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33A4F" w14:textId="2738500D" w:rsidR="00714D87" w:rsidRPr="002C3D82" w:rsidRDefault="00714D87" w:rsidP="004D219F">
      <w:pPr>
        <w:jc w:val="center"/>
        <w:rPr>
          <w:rFonts w:ascii="Verdana" w:hAnsi="Verdana"/>
          <w:bCs/>
          <w:color w:val="000000" w:themeColor="text1"/>
          <w:sz w:val="28"/>
          <w:szCs w:val="28"/>
          <w:lang w:val="en-GB"/>
        </w:rPr>
      </w:pPr>
      <w:r w:rsidRPr="002C3D82">
        <w:rPr>
          <w:noProof/>
          <w:color w:val="000000" w:themeColor="text1"/>
          <w:lang w:val="en-GB" w:eastAsia="en-GB"/>
        </w:rPr>
        <w:drawing>
          <wp:inline distT="0" distB="0" distL="0" distR="0" wp14:anchorId="3663BF44" wp14:editId="2BAD648D">
            <wp:extent cx="3057401" cy="943093"/>
            <wp:effectExtent l="0" t="0" r="3810"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17" t="27885" r="41052" b="26262"/>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p w14:paraId="72C24EC1" w14:textId="26416FB7" w:rsidR="00714D87" w:rsidRPr="002C3D82" w:rsidRDefault="00714D87" w:rsidP="004D219F">
      <w:pPr>
        <w:jc w:val="center"/>
        <w:rPr>
          <w:rFonts w:ascii="Verdana" w:hAnsi="Verdana"/>
          <w:bCs/>
          <w:color w:val="000000" w:themeColor="text1"/>
          <w:sz w:val="28"/>
          <w:szCs w:val="28"/>
          <w:lang w:val="en-GB"/>
        </w:rPr>
      </w:pPr>
    </w:p>
    <w:p w14:paraId="7DDE701D" w14:textId="77777777" w:rsidR="00151BA8" w:rsidRPr="002C3D82" w:rsidRDefault="00151BA8" w:rsidP="004D219F">
      <w:pPr>
        <w:jc w:val="center"/>
        <w:rPr>
          <w:rFonts w:ascii="Verdana" w:hAnsi="Verdana"/>
          <w:bCs/>
          <w:color w:val="000000" w:themeColor="text1"/>
          <w:sz w:val="28"/>
          <w:szCs w:val="28"/>
          <w:lang w:val="en-GB"/>
        </w:rPr>
      </w:pPr>
    </w:p>
    <w:p w14:paraId="6B928B21" w14:textId="77777777" w:rsidR="00714D87" w:rsidRPr="002C3D82" w:rsidRDefault="00714D87" w:rsidP="004D219F">
      <w:pPr>
        <w:jc w:val="center"/>
        <w:rPr>
          <w:rFonts w:ascii="Verdana" w:hAnsi="Verdana"/>
          <w:bCs/>
          <w:color w:val="000000" w:themeColor="text1"/>
          <w:sz w:val="28"/>
          <w:szCs w:val="28"/>
          <w:lang w:val="en-GB"/>
        </w:rPr>
      </w:pPr>
    </w:p>
    <w:p w14:paraId="6F7B2F2E" w14:textId="35F74EB0" w:rsidR="004D219F" w:rsidRPr="002C3D82" w:rsidRDefault="004D219F" w:rsidP="004D219F">
      <w:pPr>
        <w:jc w:val="center"/>
        <w:rPr>
          <w:rFonts w:ascii="Verdana" w:hAnsi="Verdana"/>
          <w:bCs/>
          <w:color w:val="000000" w:themeColor="text1"/>
          <w:sz w:val="28"/>
          <w:szCs w:val="28"/>
          <w:lang w:val="en-GB"/>
        </w:rPr>
      </w:pPr>
      <w:r w:rsidRPr="002C3D82">
        <w:rPr>
          <w:rFonts w:ascii="Verdana" w:hAnsi="Verdana"/>
          <w:bCs/>
          <w:color w:val="000000" w:themeColor="text1"/>
          <w:sz w:val="28"/>
          <w:szCs w:val="28"/>
          <w:lang w:val="en-GB"/>
        </w:rPr>
        <w:t>Terms of Reference</w:t>
      </w:r>
    </w:p>
    <w:p w14:paraId="0F51E855" w14:textId="64038D8B" w:rsidR="00714D87" w:rsidRPr="002C3D82" w:rsidRDefault="00714D87" w:rsidP="004D219F">
      <w:pPr>
        <w:jc w:val="center"/>
        <w:rPr>
          <w:rFonts w:ascii="Verdana" w:hAnsi="Verdana"/>
          <w:bCs/>
          <w:color w:val="000000" w:themeColor="text1"/>
          <w:sz w:val="20"/>
          <w:szCs w:val="20"/>
          <w:lang w:val="en-GB"/>
        </w:rPr>
      </w:pPr>
      <w:r w:rsidRPr="002C3D82">
        <w:rPr>
          <w:rFonts w:ascii="Verdana" w:hAnsi="Verdana"/>
          <w:bCs/>
          <w:color w:val="000000" w:themeColor="text1"/>
          <w:sz w:val="20"/>
          <w:szCs w:val="20"/>
          <w:lang w:val="en-GB"/>
        </w:rPr>
        <w:t>Regarding</w:t>
      </w:r>
    </w:p>
    <w:p w14:paraId="08F13CF8" w14:textId="03CF0999" w:rsidR="00B3652F" w:rsidRPr="002C3D82" w:rsidRDefault="00BE38CC" w:rsidP="00570582">
      <w:pPr>
        <w:jc w:val="center"/>
        <w:rPr>
          <w:rFonts w:ascii="Verdana" w:hAnsi="Verdana"/>
          <w:b/>
          <w:color w:val="000000" w:themeColor="text1"/>
          <w:sz w:val="28"/>
          <w:szCs w:val="28"/>
          <w:lang w:val="en-GB"/>
        </w:rPr>
      </w:pPr>
      <w:r w:rsidRPr="002C3D82">
        <w:rPr>
          <w:rFonts w:ascii="Verdana" w:hAnsi="Verdana"/>
          <w:b/>
          <w:color w:val="000000" w:themeColor="text1"/>
          <w:sz w:val="28"/>
          <w:szCs w:val="28"/>
          <w:lang w:val="en-GB"/>
        </w:rPr>
        <w:t xml:space="preserve">Request for bid for conducting of </w:t>
      </w:r>
      <w:r w:rsidRPr="002C3D82">
        <w:rPr>
          <w:rFonts w:ascii="Verdana" w:hAnsi="Verdana"/>
          <w:b/>
          <w:color w:val="000000" w:themeColor="text1"/>
          <w:sz w:val="28"/>
          <w:szCs w:val="28"/>
          <w:lang w:val="en-GB"/>
        </w:rPr>
        <w:br/>
      </w:r>
      <w:r w:rsidR="00A12DB4" w:rsidRPr="002C3D82">
        <w:rPr>
          <w:rFonts w:ascii="Verdana" w:hAnsi="Verdana"/>
          <w:b/>
          <w:color w:val="000000" w:themeColor="text1"/>
          <w:sz w:val="28"/>
          <w:szCs w:val="28"/>
          <w:lang w:val="en-GB"/>
        </w:rPr>
        <w:t>Information</w:t>
      </w:r>
      <w:r w:rsidRPr="002C3D82">
        <w:rPr>
          <w:rFonts w:ascii="Verdana" w:hAnsi="Verdana"/>
          <w:b/>
          <w:color w:val="000000" w:themeColor="text1"/>
          <w:sz w:val="28"/>
          <w:szCs w:val="28"/>
          <w:lang w:val="en-GB"/>
        </w:rPr>
        <w:t xml:space="preserve"> Technology audit of National Agency of Ukraine for Finding, Tracing and Management of Assets Derived from Corruption and other Crimes</w:t>
      </w:r>
    </w:p>
    <w:p w14:paraId="7378B5E5" w14:textId="78E715FD" w:rsidR="00714D87" w:rsidRPr="002C3D82" w:rsidRDefault="00714D87">
      <w:pPr>
        <w:rPr>
          <w:rFonts w:ascii="Verdana" w:hAnsi="Verdana"/>
          <w:b/>
          <w:color w:val="000000" w:themeColor="text1"/>
          <w:sz w:val="28"/>
          <w:szCs w:val="28"/>
          <w:highlight w:val="yellow"/>
          <w:lang w:val="en-GB"/>
        </w:rPr>
      </w:pPr>
      <w:r w:rsidRPr="002C3D82">
        <w:rPr>
          <w:rFonts w:ascii="Verdana" w:hAnsi="Verdana"/>
          <w:b/>
          <w:color w:val="000000" w:themeColor="text1"/>
          <w:sz w:val="28"/>
          <w:szCs w:val="28"/>
          <w:highlight w:val="yellow"/>
          <w:lang w:val="en-GB"/>
        </w:rPr>
        <w:br w:type="page"/>
      </w:r>
    </w:p>
    <w:p w14:paraId="0E5A7C74" w14:textId="77777777" w:rsidR="004D219F" w:rsidRPr="002C3D82" w:rsidRDefault="004D219F" w:rsidP="004D219F">
      <w:pPr>
        <w:pStyle w:val="Heading1"/>
        <w:spacing w:before="240" w:after="240" w:line="240" w:lineRule="auto"/>
        <w:ind w:left="90"/>
        <w:rPr>
          <w:rFonts w:ascii="Verdana" w:eastAsia="Verdana" w:hAnsi="Verdana" w:cs="Verdana"/>
          <w:color w:val="000000" w:themeColor="text1"/>
          <w:sz w:val="24"/>
          <w:szCs w:val="24"/>
          <w:lang w:val="en-GB"/>
        </w:rPr>
      </w:pPr>
      <w:bookmarkStart w:id="0" w:name="_Toc66995609"/>
      <w:r w:rsidRPr="002C3D82">
        <w:rPr>
          <w:rFonts w:ascii="Verdana" w:eastAsia="Verdana" w:hAnsi="Verdana" w:cs="Verdana"/>
          <w:color w:val="000000" w:themeColor="text1"/>
          <w:sz w:val="24"/>
          <w:szCs w:val="24"/>
          <w:lang w:val="en-GB"/>
        </w:rPr>
        <w:lastRenderedPageBreak/>
        <w:t>Abbreviations</w:t>
      </w:r>
      <w:bookmarkEnd w:id="0"/>
    </w:p>
    <w:tbl>
      <w:tblPr>
        <w:tblStyle w:val="2"/>
        <w:tblW w:w="9356" w:type="dxa"/>
        <w:tblInd w:w="108"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1843"/>
        <w:gridCol w:w="7513"/>
      </w:tblGrid>
      <w:tr w:rsidR="004D219F" w:rsidRPr="002C3D82" w14:paraId="510082E8" w14:textId="77777777" w:rsidTr="00843A54">
        <w:trPr>
          <w:trHeight w:val="397"/>
        </w:trPr>
        <w:tc>
          <w:tcPr>
            <w:tcW w:w="1843" w:type="dxa"/>
            <w:tcBorders>
              <w:top w:val="single" w:sz="4" w:space="0" w:color="000000"/>
              <w:left w:val="nil"/>
              <w:bottom w:val="dotted" w:sz="4" w:space="0" w:color="000000"/>
            </w:tcBorders>
          </w:tcPr>
          <w:p w14:paraId="4065383F" w14:textId="359EB68A"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A</w:t>
            </w:r>
            <w:r w:rsidR="00C82B75" w:rsidRPr="002C3D82">
              <w:rPr>
                <w:rFonts w:ascii="Verdana" w:eastAsia="Verdana" w:hAnsi="Verdana" w:cs="Verdana"/>
                <w:sz w:val="20"/>
                <w:szCs w:val="20"/>
                <w:lang w:val="en-GB"/>
              </w:rPr>
              <w:t>RMA</w:t>
            </w:r>
          </w:p>
        </w:tc>
        <w:tc>
          <w:tcPr>
            <w:tcW w:w="7513" w:type="dxa"/>
            <w:tcBorders>
              <w:top w:val="single" w:sz="4" w:space="0" w:color="000000"/>
              <w:bottom w:val="dotted" w:sz="4" w:space="0" w:color="000000"/>
            </w:tcBorders>
          </w:tcPr>
          <w:p w14:paraId="062B9505" w14:textId="157A22C0" w:rsidR="004D219F" w:rsidRPr="002C3D82" w:rsidRDefault="00C82B75" w:rsidP="00843A54">
            <w:pPr>
              <w:spacing w:after="0"/>
              <w:rPr>
                <w:rFonts w:ascii="Verdana" w:eastAsia="Verdana" w:hAnsi="Verdana" w:cs="Verdana"/>
                <w:sz w:val="20"/>
                <w:szCs w:val="20"/>
                <w:lang w:val="en-GB"/>
              </w:rPr>
            </w:pPr>
            <w:bookmarkStart w:id="1" w:name="_Hlk87625509"/>
            <w:r w:rsidRPr="002C3D82">
              <w:rPr>
                <w:rFonts w:ascii="Verdana" w:eastAsia="Verdana" w:hAnsi="Verdana" w:cs="Verdana"/>
                <w:sz w:val="20"/>
                <w:szCs w:val="20"/>
                <w:lang w:val="en-GB"/>
              </w:rPr>
              <w:t xml:space="preserve">National Agency of Ukraine for Finding, Tracing and Management of Assets Derived </w:t>
            </w:r>
            <w:r w:rsidR="00CD3B68" w:rsidRPr="002C3D82">
              <w:rPr>
                <w:rFonts w:ascii="Verdana" w:eastAsia="Verdana" w:hAnsi="Verdana" w:cs="Verdana"/>
                <w:sz w:val="20"/>
                <w:szCs w:val="20"/>
                <w:lang w:val="en-GB"/>
              </w:rPr>
              <w:t>from</w:t>
            </w:r>
            <w:r w:rsidRPr="002C3D82">
              <w:rPr>
                <w:rFonts w:ascii="Verdana" w:eastAsia="Verdana" w:hAnsi="Verdana" w:cs="Verdana"/>
                <w:sz w:val="20"/>
                <w:szCs w:val="20"/>
                <w:lang w:val="en-GB"/>
              </w:rPr>
              <w:t xml:space="preserve"> Corruption and </w:t>
            </w:r>
            <w:r w:rsidR="0025424B" w:rsidRPr="002C3D82">
              <w:rPr>
                <w:rFonts w:ascii="Verdana" w:eastAsia="Verdana" w:hAnsi="Verdana" w:cs="Verdana"/>
                <w:sz w:val="20"/>
                <w:szCs w:val="20"/>
                <w:lang w:val="en-GB"/>
              </w:rPr>
              <w:t>o</w:t>
            </w:r>
            <w:r w:rsidRPr="002C3D82">
              <w:rPr>
                <w:rFonts w:ascii="Verdana" w:eastAsia="Verdana" w:hAnsi="Verdana" w:cs="Verdana"/>
                <w:sz w:val="20"/>
                <w:szCs w:val="20"/>
                <w:lang w:val="en-GB"/>
              </w:rPr>
              <w:t>ther Crimes</w:t>
            </w:r>
            <w:bookmarkEnd w:id="1"/>
          </w:p>
        </w:tc>
      </w:tr>
      <w:tr w:rsidR="00C82B75" w:rsidRPr="002C3D82" w14:paraId="55E04B32" w14:textId="77777777" w:rsidTr="00843A54">
        <w:trPr>
          <w:trHeight w:val="397"/>
        </w:trPr>
        <w:tc>
          <w:tcPr>
            <w:tcW w:w="1843" w:type="dxa"/>
            <w:tcBorders>
              <w:top w:val="single" w:sz="4" w:space="0" w:color="000000"/>
              <w:left w:val="nil"/>
              <w:bottom w:val="dotted" w:sz="4" w:space="0" w:color="000000"/>
            </w:tcBorders>
          </w:tcPr>
          <w:p w14:paraId="3B8D1207" w14:textId="4DF69D9C" w:rsidR="00C82B75"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ARMA ITS</w:t>
            </w:r>
          </w:p>
        </w:tc>
        <w:tc>
          <w:tcPr>
            <w:tcW w:w="7513" w:type="dxa"/>
            <w:tcBorders>
              <w:top w:val="single" w:sz="4" w:space="0" w:color="000000"/>
              <w:bottom w:val="dotted" w:sz="4" w:space="0" w:color="000000"/>
            </w:tcBorders>
          </w:tcPr>
          <w:p w14:paraId="2DF973E8" w14:textId="1488CF29" w:rsidR="00C82B75"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ARMA’s information and telecommunication system (including information and telecommunication systems of ARMA’s interregional territorial units)</w:t>
            </w:r>
          </w:p>
        </w:tc>
      </w:tr>
      <w:tr w:rsidR="004D219F" w:rsidRPr="002C3D82" w14:paraId="1FB30A07" w14:textId="77777777" w:rsidTr="00843A54">
        <w:trPr>
          <w:trHeight w:val="397"/>
        </w:trPr>
        <w:tc>
          <w:tcPr>
            <w:tcW w:w="1843" w:type="dxa"/>
            <w:tcBorders>
              <w:top w:val="single" w:sz="4" w:space="0" w:color="000000"/>
              <w:left w:val="nil"/>
              <w:bottom w:val="dotted" w:sz="4" w:space="0" w:color="000000"/>
            </w:tcBorders>
          </w:tcPr>
          <w:p w14:paraId="1BAAF0ED" w14:textId="6489B0D3" w:rsidR="004D219F"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AE</w:t>
            </w:r>
          </w:p>
        </w:tc>
        <w:tc>
          <w:tcPr>
            <w:tcW w:w="7513" w:type="dxa"/>
            <w:tcBorders>
              <w:top w:val="single" w:sz="4" w:space="0" w:color="000000"/>
              <w:bottom w:val="dotted" w:sz="4" w:space="0" w:color="000000"/>
            </w:tcBorders>
          </w:tcPr>
          <w:p w14:paraId="07E96421" w14:textId="47DE0288" w:rsidR="004D219F"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analysis element</w:t>
            </w:r>
          </w:p>
        </w:tc>
      </w:tr>
      <w:tr w:rsidR="004D219F" w:rsidRPr="002C3D82" w14:paraId="6072C337" w14:textId="77777777" w:rsidTr="00843A54">
        <w:trPr>
          <w:trHeight w:val="397"/>
        </w:trPr>
        <w:tc>
          <w:tcPr>
            <w:tcW w:w="1843" w:type="dxa"/>
            <w:tcBorders>
              <w:top w:val="single" w:sz="4" w:space="0" w:color="000000"/>
              <w:left w:val="nil"/>
              <w:bottom w:val="single" w:sz="4" w:space="0" w:color="000000"/>
            </w:tcBorders>
          </w:tcPr>
          <w:p w14:paraId="4F0AC666" w14:textId="3BB7CD66"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D</w:t>
            </w:r>
            <w:r w:rsidR="00C82B75" w:rsidRPr="002C3D82">
              <w:rPr>
                <w:rFonts w:ascii="Verdana" w:eastAsia="Verdana" w:hAnsi="Verdana" w:cs="Verdana"/>
                <w:sz w:val="20"/>
                <w:szCs w:val="20"/>
                <w:lang w:val="en-GB"/>
              </w:rPr>
              <w:t>STU</w:t>
            </w:r>
          </w:p>
        </w:tc>
        <w:tc>
          <w:tcPr>
            <w:tcW w:w="7513" w:type="dxa"/>
            <w:tcBorders>
              <w:top w:val="single" w:sz="4" w:space="0" w:color="000000"/>
              <w:bottom w:val="single" w:sz="4" w:space="0" w:color="000000"/>
            </w:tcBorders>
          </w:tcPr>
          <w:p w14:paraId="6B6A19F5" w14:textId="4CDF9B19" w:rsidR="004D219F"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State Standard of Ukraine</w:t>
            </w:r>
          </w:p>
        </w:tc>
      </w:tr>
      <w:tr w:rsidR="004D219F" w:rsidRPr="002C3D82" w14:paraId="0970482E"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49D16F50"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EU</w:t>
            </w:r>
          </w:p>
        </w:tc>
        <w:tc>
          <w:tcPr>
            <w:tcW w:w="7513" w:type="dxa"/>
            <w:tcBorders>
              <w:top w:val="single" w:sz="4" w:space="0" w:color="000000"/>
              <w:left w:val="single" w:sz="4" w:space="0" w:color="000000"/>
              <w:bottom w:val="single" w:sz="4" w:space="0" w:color="000000"/>
            </w:tcBorders>
          </w:tcPr>
          <w:p w14:paraId="02A83119"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European Union</w:t>
            </w:r>
          </w:p>
        </w:tc>
      </w:tr>
      <w:tr w:rsidR="004D219F" w:rsidRPr="002C3D82" w14:paraId="4C9D5509"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338DB3C1"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EUACI</w:t>
            </w:r>
          </w:p>
        </w:tc>
        <w:tc>
          <w:tcPr>
            <w:tcW w:w="7513" w:type="dxa"/>
            <w:tcBorders>
              <w:top w:val="single" w:sz="4" w:space="0" w:color="000000"/>
              <w:left w:val="single" w:sz="4" w:space="0" w:color="000000"/>
              <w:bottom w:val="single" w:sz="4" w:space="0" w:color="000000"/>
            </w:tcBorders>
          </w:tcPr>
          <w:p w14:paraId="5E35AF92"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European Union Anti-Corruption Initiative</w:t>
            </w:r>
          </w:p>
        </w:tc>
      </w:tr>
      <w:tr w:rsidR="00D14D0A" w:rsidRPr="002C3D82" w14:paraId="75D8E2DF"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1B627533" w14:textId="0FCCDD1B" w:rsidR="00D14D0A" w:rsidRPr="002C3D82" w:rsidRDefault="00D14D0A"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GOST</w:t>
            </w:r>
          </w:p>
        </w:tc>
        <w:tc>
          <w:tcPr>
            <w:tcW w:w="7513" w:type="dxa"/>
            <w:tcBorders>
              <w:top w:val="single" w:sz="4" w:space="0" w:color="000000"/>
              <w:left w:val="single" w:sz="4" w:space="0" w:color="000000"/>
              <w:bottom w:val="single" w:sz="4" w:space="0" w:color="000000"/>
            </w:tcBorders>
          </w:tcPr>
          <w:p w14:paraId="2B36F16E" w14:textId="5F27E43B" w:rsidR="00D14D0A" w:rsidRPr="002C3D82" w:rsidRDefault="00D14D0A"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Set of technical standards maintained by the Euro-Asian Coun</w:t>
            </w:r>
            <w:r w:rsidR="00C92D0C">
              <w:rPr>
                <w:rFonts w:ascii="Verdana" w:eastAsia="Verdana" w:hAnsi="Verdana" w:cs="Verdana"/>
                <w:sz w:val="20"/>
                <w:szCs w:val="20"/>
                <w:lang w:val="en-GB"/>
              </w:rPr>
              <w:t>c</w:t>
            </w:r>
            <w:r w:rsidRPr="002C3D82">
              <w:rPr>
                <w:rFonts w:ascii="Verdana" w:eastAsia="Verdana" w:hAnsi="Verdana" w:cs="Verdana"/>
                <w:sz w:val="20"/>
                <w:szCs w:val="20"/>
                <w:lang w:val="en-GB"/>
              </w:rPr>
              <w:t>il for Standar</w:t>
            </w:r>
            <w:r w:rsidR="00C92D0C">
              <w:rPr>
                <w:rFonts w:ascii="Verdana" w:eastAsia="Verdana" w:hAnsi="Verdana" w:cs="Verdana"/>
                <w:sz w:val="20"/>
                <w:szCs w:val="20"/>
                <w:lang w:val="en-GB"/>
              </w:rPr>
              <w:t>d</w:t>
            </w:r>
            <w:r w:rsidRPr="002C3D82">
              <w:rPr>
                <w:rFonts w:ascii="Verdana" w:eastAsia="Verdana" w:hAnsi="Verdana" w:cs="Verdana"/>
                <w:sz w:val="20"/>
                <w:szCs w:val="20"/>
                <w:lang w:val="en-GB"/>
              </w:rPr>
              <w:t>isation, Metrology and Certification (EASC)</w:t>
            </w:r>
          </w:p>
        </w:tc>
      </w:tr>
      <w:tr w:rsidR="004D219F" w:rsidRPr="002C3D82" w14:paraId="46CC436C"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765CEA3A" w14:textId="2B3F7163" w:rsidR="004D219F"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KSZI</w:t>
            </w:r>
          </w:p>
        </w:tc>
        <w:tc>
          <w:tcPr>
            <w:tcW w:w="7513" w:type="dxa"/>
            <w:tcBorders>
              <w:top w:val="single" w:sz="4" w:space="0" w:color="000000"/>
              <w:left w:val="single" w:sz="4" w:space="0" w:color="000000"/>
              <w:bottom w:val="single" w:sz="4" w:space="0" w:color="000000"/>
            </w:tcBorders>
          </w:tcPr>
          <w:p w14:paraId="6592AB8E" w14:textId="186B8D38" w:rsidR="004D219F" w:rsidRPr="002C3D82" w:rsidRDefault="00C82B75"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comprehensive information protection system</w:t>
            </w:r>
            <w:r w:rsidR="00714D87" w:rsidRPr="002C3D82">
              <w:rPr>
                <w:rFonts w:ascii="Verdana" w:eastAsia="Verdana" w:hAnsi="Verdana" w:cs="Verdana"/>
                <w:sz w:val="20"/>
                <w:szCs w:val="20"/>
                <w:lang w:val="en-GB"/>
              </w:rPr>
              <w:t>, a set of organisational, engineering and technical measures aimed at ensuring the protection of information from disclosure, leakage, and una</w:t>
            </w:r>
            <w:r w:rsidR="00C92D0C">
              <w:rPr>
                <w:rFonts w:ascii="Verdana" w:eastAsia="Verdana" w:hAnsi="Verdana" w:cs="Verdana"/>
                <w:sz w:val="20"/>
                <w:szCs w:val="20"/>
                <w:lang w:val="en-GB"/>
              </w:rPr>
              <w:t>u</w:t>
            </w:r>
            <w:r w:rsidR="00714D87" w:rsidRPr="002C3D82">
              <w:rPr>
                <w:rFonts w:ascii="Verdana" w:eastAsia="Verdana" w:hAnsi="Verdana" w:cs="Verdana"/>
                <w:sz w:val="20"/>
                <w:szCs w:val="20"/>
                <w:lang w:val="en-GB"/>
              </w:rPr>
              <w:t>thorised access</w:t>
            </w:r>
          </w:p>
        </w:tc>
      </w:tr>
      <w:tr w:rsidR="004D219F" w:rsidRPr="002C3D82" w14:paraId="04432DD8"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25436219"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IT</w:t>
            </w:r>
          </w:p>
        </w:tc>
        <w:tc>
          <w:tcPr>
            <w:tcW w:w="7513" w:type="dxa"/>
            <w:tcBorders>
              <w:top w:val="single" w:sz="4" w:space="0" w:color="000000"/>
              <w:left w:val="single" w:sz="4" w:space="0" w:color="000000"/>
              <w:bottom w:val="single" w:sz="4" w:space="0" w:color="000000"/>
            </w:tcBorders>
          </w:tcPr>
          <w:p w14:paraId="25172716"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Information Technology</w:t>
            </w:r>
          </w:p>
        </w:tc>
      </w:tr>
      <w:tr w:rsidR="004D219F" w:rsidRPr="002C3D82" w14:paraId="19FCE912"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20426973"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ICT</w:t>
            </w:r>
          </w:p>
        </w:tc>
        <w:tc>
          <w:tcPr>
            <w:tcW w:w="7513" w:type="dxa"/>
            <w:tcBorders>
              <w:top w:val="single" w:sz="4" w:space="0" w:color="000000"/>
              <w:left w:val="single" w:sz="4" w:space="0" w:color="000000"/>
              <w:bottom w:val="single" w:sz="4" w:space="0" w:color="000000"/>
            </w:tcBorders>
          </w:tcPr>
          <w:p w14:paraId="2ED41A2C" w14:textId="77777777" w:rsidR="004D219F" w:rsidRPr="002C3D82" w:rsidRDefault="004D219F" w:rsidP="00843A54">
            <w:pPr>
              <w:spacing w:after="0"/>
              <w:rPr>
                <w:rFonts w:ascii="Verdana" w:eastAsia="Verdana" w:hAnsi="Verdana" w:cs="Verdana"/>
                <w:sz w:val="20"/>
                <w:szCs w:val="20"/>
                <w:lang w:val="en-GB"/>
              </w:rPr>
            </w:pPr>
            <w:r w:rsidRPr="002C3D82">
              <w:rPr>
                <w:rFonts w:ascii="Verdana" w:eastAsia="Verdana" w:hAnsi="Verdana" w:cs="Verdana"/>
                <w:sz w:val="20"/>
                <w:szCs w:val="20"/>
                <w:lang w:val="en-GB"/>
              </w:rPr>
              <w:t>Information and Communication Technology</w:t>
            </w:r>
          </w:p>
        </w:tc>
      </w:tr>
      <w:tr w:rsidR="007B3B38" w:rsidRPr="002C3D82" w14:paraId="5C214CC5"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7D7D5F87" w14:textId="57FEEB0D"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ITS</w:t>
            </w:r>
          </w:p>
        </w:tc>
        <w:tc>
          <w:tcPr>
            <w:tcW w:w="7513" w:type="dxa"/>
            <w:tcBorders>
              <w:top w:val="single" w:sz="4" w:space="0" w:color="000000"/>
              <w:left w:val="single" w:sz="4" w:space="0" w:color="000000"/>
              <w:bottom w:val="single" w:sz="4" w:space="0" w:color="000000"/>
            </w:tcBorders>
          </w:tcPr>
          <w:p w14:paraId="4DC6BBD9" w14:textId="4422DA94"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information and telecommunication system — an organizational and technical system that implements information technology and combines a computer system, the physical environment of its location and operation, personnel (user environment), and processed information, including the technology for processing thereof</w:t>
            </w:r>
          </w:p>
        </w:tc>
      </w:tr>
      <w:tr w:rsidR="007B3B38" w:rsidRPr="002C3D82" w14:paraId="5BF4766B"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28A9DCF7" w14:textId="75C25D7A"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IS</w:t>
            </w:r>
          </w:p>
        </w:tc>
        <w:tc>
          <w:tcPr>
            <w:tcW w:w="7513" w:type="dxa"/>
            <w:tcBorders>
              <w:top w:val="single" w:sz="4" w:space="0" w:color="000000"/>
              <w:left w:val="single" w:sz="4" w:space="0" w:color="000000"/>
              <w:bottom w:val="single" w:sz="4" w:space="0" w:color="000000"/>
            </w:tcBorders>
          </w:tcPr>
          <w:p w14:paraId="178ECA52" w14:textId="42E5DA73"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Information Security</w:t>
            </w:r>
          </w:p>
        </w:tc>
      </w:tr>
      <w:tr w:rsidR="007B3B38" w:rsidRPr="002C3D82" w14:paraId="56EF2288"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134F16CB" w14:textId="77777777"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MFA</w:t>
            </w:r>
          </w:p>
        </w:tc>
        <w:tc>
          <w:tcPr>
            <w:tcW w:w="7513" w:type="dxa"/>
            <w:tcBorders>
              <w:top w:val="single" w:sz="4" w:space="0" w:color="000000"/>
              <w:left w:val="single" w:sz="4" w:space="0" w:color="000000"/>
              <w:bottom w:val="single" w:sz="4" w:space="0" w:color="000000"/>
            </w:tcBorders>
          </w:tcPr>
          <w:p w14:paraId="5C2A1EDE" w14:textId="77777777"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color w:val="000000"/>
                <w:sz w:val="20"/>
                <w:szCs w:val="20"/>
                <w:lang w:val="en-GB"/>
              </w:rPr>
              <w:t>Ministry of Foreign Affairs of Denmark</w:t>
            </w:r>
          </w:p>
        </w:tc>
      </w:tr>
      <w:tr w:rsidR="007B3B38" w:rsidRPr="002C3D82" w14:paraId="4BCC3558"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59C521C0" w14:textId="42AAD73D"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ND TZI</w:t>
            </w:r>
          </w:p>
        </w:tc>
        <w:tc>
          <w:tcPr>
            <w:tcW w:w="7513" w:type="dxa"/>
            <w:tcBorders>
              <w:top w:val="single" w:sz="4" w:space="0" w:color="000000"/>
              <w:left w:val="single" w:sz="4" w:space="0" w:color="000000"/>
              <w:bottom w:val="single" w:sz="4" w:space="0" w:color="000000"/>
            </w:tcBorders>
          </w:tcPr>
          <w:p w14:paraId="7AACA1E8" w14:textId="37E86B24" w:rsidR="007B3B38" w:rsidRPr="002C3D82" w:rsidRDefault="007B3B38" w:rsidP="007B3B38">
            <w:pPr>
              <w:spacing w:after="0"/>
              <w:rPr>
                <w:rFonts w:ascii="Verdana" w:eastAsia="Verdana" w:hAnsi="Verdana" w:cs="Verdana"/>
                <w:color w:val="000000"/>
                <w:sz w:val="20"/>
                <w:szCs w:val="20"/>
                <w:lang w:val="en-GB"/>
              </w:rPr>
            </w:pPr>
            <w:r w:rsidRPr="002C3D82">
              <w:rPr>
                <w:rFonts w:ascii="Verdana" w:eastAsia="Verdana" w:hAnsi="Verdana" w:cs="Verdana"/>
                <w:color w:val="000000"/>
                <w:sz w:val="20"/>
                <w:szCs w:val="20"/>
                <w:lang w:val="en-GB"/>
              </w:rPr>
              <w:t>regulatory instrument of technical information protection system</w:t>
            </w:r>
          </w:p>
        </w:tc>
      </w:tr>
      <w:tr w:rsidR="007B3B38" w:rsidRPr="002C3D82" w14:paraId="1AE8085A"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14FBFCD4" w14:textId="77777777"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OS</w:t>
            </w:r>
          </w:p>
        </w:tc>
        <w:tc>
          <w:tcPr>
            <w:tcW w:w="7513" w:type="dxa"/>
            <w:tcBorders>
              <w:top w:val="single" w:sz="4" w:space="0" w:color="000000"/>
              <w:left w:val="single" w:sz="4" w:space="0" w:color="000000"/>
              <w:bottom w:val="single" w:sz="4" w:space="0" w:color="000000"/>
            </w:tcBorders>
          </w:tcPr>
          <w:p w14:paraId="221F03F8" w14:textId="77777777"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Operating System</w:t>
            </w:r>
          </w:p>
        </w:tc>
      </w:tr>
      <w:tr w:rsidR="00182B7A" w:rsidRPr="002C3D82" w14:paraId="3D5D2B3F"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18637718" w14:textId="1F743D4F" w:rsidR="00182B7A" w:rsidRPr="002C3D82" w:rsidRDefault="00182B7A"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SSSCIP</w:t>
            </w:r>
          </w:p>
        </w:tc>
        <w:tc>
          <w:tcPr>
            <w:tcW w:w="7513" w:type="dxa"/>
            <w:tcBorders>
              <w:top w:val="single" w:sz="4" w:space="0" w:color="000000"/>
              <w:left w:val="single" w:sz="4" w:space="0" w:color="000000"/>
              <w:bottom w:val="single" w:sz="4" w:space="0" w:color="000000"/>
            </w:tcBorders>
          </w:tcPr>
          <w:p w14:paraId="3ADCA2C5" w14:textId="2CF460EF" w:rsidR="00182B7A" w:rsidRPr="002C3D82" w:rsidRDefault="00182B7A"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Administration of the State Service of Special Communications and Information Protection of Ukraine</w:t>
            </w:r>
          </w:p>
        </w:tc>
      </w:tr>
      <w:tr w:rsidR="007B3B38" w:rsidRPr="002C3D82" w14:paraId="66CFC7FB"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52953491" w14:textId="77777777"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TOR</w:t>
            </w:r>
          </w:p>
        </w:tc>
        <w:tc>
          <w:tcPr>
            <w:tcW w:w="7513" w:type="dxa"/>
            <w:tcBorders>
              <w:top w:val="single" w:sz="4" w:space="0" w:color="000000"/>
              <w:left w:val="single" w:sz="4" w:space="0" w:color="000000"/>
              <w:bottom w:val="single" w:sz="4" w:space="0" w:color="000000"/>
            </w:tcBorders>
          </w:tcPr>
          <w:p w14:paraId="410E90A4" w14:textId="77777777"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Terms of Reference</w:t>
            </w:r>
          </w:p>
        </w:tc>
      </w:tr>
      <w:tr w:rsidR="007B3B38" w:rsidRPr="002C3D82" w14:paraId="356459D9"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17D33BFE" w14:textId="4DAB6C5C"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TCB</w:t>
            </w:r>
          </w:p>
        </w:tc>
        <w:tc>
          <w:tcPr>
            <w:tcW w:w="7513" w:type="dxa"/>
            <w:tcBorders>
              <w:top w:val="single" w:sz="4" w:space="0" w:color="000000"/>
              <w:left w:val="single" w:sz="4" w:space="0" w:color="000000"/>
              <w:bottom w:val="single" w:sz="4" w:space="0" w:color="000000"/>
            </w:tcBorders>
          </w:tcPr>
          <w:p w14:paraId="1DB149AE" w14:textId="5C5807D6"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Trusted Computing Base</w:t>
            </w:r>
          </w:p>
        </w:tc>
      </w:tr>
      <w:tr w:rsidR="007B3B38" w:rsidRPr="002C3D82" w14:paraId="4D4C1D40" w14:textId="77777777" w:rsidTr="00843A54">
        <w:trPr>
          <w:trHeight w:val="397"/>
        </w:trPr>
        <w:tc>
          <w:tcPr>
            <w:tcW w:w="1843" w:type="dxa"/>
            <w:tcBorders>
              <w:top w:val="single" w:sz="4" w:space="0" w:color="000000"/>
              <w:left w:val="nil"/>
              <w:bottom w:val="single" w:sz="4" w:space="0" w:color="000000"/>
              <w:right w:val="single" w:sz="4" w:space="0" w:color="000000"/>
            </w:tcBorders>
          </w:tcPr>
          <w:p w14:paraId="68B0D766" w14:textId="35284639"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assessment</w:t>
            </w:r>
          </w:p>
        </w:tc>
        <w:tc>
          <w:tcPr>
            <w:tcW w:w="7513" w:type="dxa"/>
            <w:tcBorders>
              <w:top w:val="single" w:sz="4" w:space="0" w:color="000000"/>
              <w:left w:val="single" w:sz="4" w:space="0" w:color="000000"/>
              <w:bottom w:val="single" w:sz="4" w:space="0" w:color="000000"/>
            </w:tcBorders>
          </w:tcPr>
          <w:p w14:paraId="6344465C" w14:textId="37AD0248" w:rsidR="007B3B38" w:rsidRPr="002C3D82" w:rsidRDefault="007B3B38" w:rsidP="007B3B38">
            <w:pPr>
              <w:spacing w:after="0"/>
              <w:rPr>
                <w:rFonts w:ascii="Verdana" w:eastAsia="Verdana" w:hAnsi="Verdana" w:cs="Verdana"/>
                <w:sz w:val="20"/>
                <w:szCs w:val="20"/>
                <w:lang w:val="en-GB"/>
              </w:rPr>
            </w:pPr>
            <w:r w:rsidRPr="002C3D82">
              <w:rPr>
                <w:rFonts w:ascii="Verdana" w:eastAsia="Verdana" w:hAnsi="Verdana" w:cs="Verdana"/>
                <w:sz w:val="20"/>
                <w:szCs w:val="20"/>
                <w:lang w:val="en-GB"/>
              </w:rPr>
              <w:t>determining the degree of compliance of the inspected item’s features with the set criteria and requirements</w:t>
            </w:r>
          </w:p>
        </w:tc>
      </w:tr>
    </w:tbl>
    <w:p w14:paraId="51DBE24A" w14:textId="72D1FA20" w:rsidR="00D92B52" w:rsidRPr="002C3D82" w:rsidRDefault="00D92B52" w:rsidP="00D92B52">
      <w:pPr>
        <w:rPr>
          <w:rFonts w:ascii="Verdana" w:hAnsi="Verdana"/>
          <w:b/>
          <w:color w:val="000000" w:themeColor="text1"/>
          <w:sz w:val="24"/>
          <w:szCs w:val="24"/>
          <w:lang w:val="en-GB"/>
        </w:rPr>
      </w:pPr>
    </w:p>
    <w:p w14:paraId="6A920113" w14:textId="6A21B6CA" w:rsidR="003321CA" w:rsidRPr="002C3D82" w:rsidRDefault="003321CA">
      <w:pPr>
        <w:rPr>
          <w:rFonts w:ascii="Verdana" w:hAnsi="Verdana"/>
          <w:color w:val="000000" w:themeColor="text1"/>
          <w:lang w:val="en-GB"/>
        </w:rPr>
      </w:pPr>
      <w:r w:rsidRPr="002C3D82">
        <w:rPr>
          <w:rFonts w:ascii="Verdana" w:hAnsi="Verdana"/>
          <w:color w:val="000000" w:themeColor="text1"/>
          <w:lang w:val="en-GB"/>
        </w:rPr>
        <w:br w:type="page"/>
      </w:r>
    </w:p>
    <w:p w14:paraId="5A0EACC2" w14:textId="43E3689F" w:rsidR="0041164A" w:rsidRPr="002C3D82" w:rsidRDefault="00B8312B" w:rsidP="00FA3456">
      <w:pPr>
        <w:pStyle w:val="Heading1"/>
        <w:spacing w:before="120" w:after="120" w:line="240" w:lineRule="auto"/>
        <w:rPr>
          <w:rFonts w:ascii="Verdana" w:eastAsia="Calibri" w:hAnsi="Verdana"/>
          <w:color w:val="000000" w:themeColor="text1"/>
          <w:sz w:val="24"/>
          <w:szCs w:val="24"/>
          <w:lang w:val="en-GB"/>
        </w:rPr>
      </w:pPr>
      <w:r w:rsidRPr="002C3D82">
        <w:rPr>
          <w:rFonts w:ascii="Verdana" w:eastAsia="Calibri" w:hAnsi="Verdana"/>
          <w:color w:val="000000" w:themeColor="text1"/>
          <w:sz w:val="24"/>
          <w:szCs w:val="24"/>
          <w:lang w:val="en-GB"/>
        </w:rPr>
        <w:lastRenderedPageBreak/>
        <w:t>Background and context</w:t>
      </w:r>
    </w:p>
    <w:p w14:paraId="2427376D" w14:textId="757897E9" w:rsidR="002C3D82" w:rsidRPr="002C3D82" w:rsidRDefault="002C3D82" w:rsidP="00F64FC3">
      <w:pPr>
        <w:pStyle w:val="BodyA"/>
        <w:spacing w:before="120" w:after="120" w:line="240" w:lineRule="auto"/>
        <w:jc w:val="both"/>
        <w:rPr>
          <w:rFonts w:ascii="Verdana" w:hAnsi="Verdana"/>
          <w:b/>
          <w:bCs/>
          <w:sz w:val="20"/>
          <w:szCs w:val="20"/>
          <w:lang w:val="en-GB"/>
        </w:rPr>
      </w:pPr>
      <w:r w:rsidRPr="002C3D82">
        <w:rPr>
          <w:rFonts w:ascii="Verdana" w:hAnsi="Verdana"/>
          <w:b/>
          <w:bCs/>
          <w:sz w:val="20"/>
          <w:szCs w:val="20"/>
          <w:lang w:val="en-GB"/>
        </w:rPr>
        <w:t>General overview</w:t>
      </w:r>
    </w:p>
    <w:p w14:paraId="605A18AA" w14:textId="68E13E7D" w:rsidR="00F64FC3" w:rsidRPr="002C3D82" w:rsidRDefault="00F64FC3" w:rsidP="00F64FC3">
      <w:pPr>
        <w:pStyle w:val="BodyA"/>
        <w:spacing w:before="120" w:after="120" w:line="240" w:lineRule="auto"/>
        <w:jc w:val="both"/>
        <w:rPr>
          <w:rFonts w:ascii="Verdana" w:eastAsia="Verdana" w:hAnsi="Verdana" w:cs="Verdana"/>
          <w:sz w:val="20"/>
          <w:szCs w:val="20"/>
          <w:lang w:val="en-GB"/>
        </w:rPr>
      </w:pPr>
      <w:r w:rsidRPr="002C3D82">
        <w:rPr>
          <w:rFonts w:ascii="Verdana" w:hAnsi="Verdana"/>
          <w:sz w:val="20"/>
          <w:szCs w:val="20"/>
          <w:lang w:val="en-GB"/>
        </w:rPr>
        <w:t xml:space="preserve">EUACI is the comprehensive EU anti-corruption program in Ukraine financed by the EU and Denmark and implemented by the </w:t>
      </w:r>
      <w:r w:rsidR="005B1632" w:rsidRPr="002C3D82">
        <w:rPr>
          <w:rFonts w:ascii="Verdana" w:hAnsi="Verdana"/>
          <w:sz w:val="20"/>
          <w:szCs w:val="20"/>
          <w:lang w:val="en-GB"/>
        </w:rPr>
        <w:t>MFA</w:t>
      </w:r>
      <w:r w:rsidRPr="002C3D82">
        <w:rPr>
          <w:rFonts w:ascii="Verdana" w:hAnsi="Verdana"/>
          <w:sz w:val="20"/>
          <w:szCs w:val="20"/>
          <w:lang w:val="en-GB"/>
        </w:rPr>
        <w:t xml:space="preserve"> of Denmark.</w:t>
      </w:r>
      <w:r w:rsidRPr="002C3D82">
        <w:rPr>
          <w:lang w:val="en-GB"/>
        </w:rPr>
        <w:t xml:space="preserve">     </w:t>
      </w:r>
    </w:p>
    <w:p w14:paraId="7B710932" w14:textId="1CAB6055" w:rsidR="00F64FC3" w:rsidRPr="002C3D82" w:rsidRDefault="00F64FC3" w:rsidP="00F64FC3">
      <w:pPr>
        <w:pStyle w:val="BodyA"/>
        <w:spacing w:before="120" w:after="120" w:line="240" w:lineRule="auto"/>
        <w:jc w:val="both"/>
        <w:rPr>
          <w:rFonts w:ascii="Verdana" w:eastAsia="Verdana" w:hAnsi="Verdana" w:cs="Verdana"/>
          <w:sz w:val="20"/>
          <w:szCs w:val="20"/>
          <w:lang w:val="en-GB"/>
        </w:rPr>
      </w:pPr>
      <w:r w:rsidRPr="002C3D82">
        <w:rPr>
          <w:rFonts w:ascii="Verdana" w:hAnsi="Verdana"/>
          <w:sz w:val="20"/>
          <w:szCs w:val="20"/>
          <w:lang w:val="en-GB"/>
        </w:rPr>
        <w:t xml:space="preserve">The overall objective of the EU and Danish funding for anti-corruption efforts in Ukraine is to improve </w:t>
      </w:r>
      <w:r w:rsidR="008613E2" w:rsidRPr="002C3D82">
        <w:rPr>
          <w:rFonts w:ascii="Verdana" w:hAnsi="Verdana"/>
          <w:sz w:val="20"/>
          <w:szCs w:val="20"/>
          <w:lang w:val="en-GB"/>
        </w:rPr>
        <w:t xml:space="preserve">the </w:t>
      </w:r>
      <w:r w:rsidRPr="002C3D82">
        <w:rPr>
          <w:rFonts w:ascii="Verdana" w:hAnsi="Verdana"/>
          <w:sz w:val="20"/>
          <w:szCs w:val="20"/>
          <w:lang w:val="en-GB"/>
        </w:rPr>
        <w:t xml:space="preserve">implementation of anti-corruption policy in Ukraine, thereby ultimately contributing to a reduction in corruption. The </w:t>
      </w:r>
      <w:proofErr w:type="gramStart"/>
      <w:r w:rsidRPr="002C3D82">
        <w:rPr>
          <w:rFonts w:ascii="Verdana" w:hAnsi="Verdana"/>
          <w:sz w:val="20"/>
          <w:szCs w:val="20"/>
          <w:lang w:val="en-GB"/>
        </w:rPr>
        <w:t>EU</w:t>
      </w:r>
      <w:r w:rsidR="00246DCB">
        <w:rPr>
          <w:rFonts w:ascii="Verdana" w:hAnsi="Verdana"/>
          <w:sz w:val="20"/>
          <w:szCs w:val="20"/>
          <w:lang w:val="en-GB"/>
        </w:rPr>
        <w:t>ACI</w:t>
      </w:r>
      <w:r w:rsidRPr="002C3D82">
        <w:rPr>
          <w:rFonts w:ascii="Verdana" w:hAnsi="Verdana"/>
          <w:sz w:val="20"/>
          <w:szCs w:val="20"/>
          <w:lang w:val="en-GB"/>
        </w:rPr>
        <w:t xml:space="preserve"> is aimed </w:t>
      </w:r>
      <w:r w:rsidR="00B44462" w:rsidRPr="002C3D82">
        <w:rPr>
          <w:rFonts w:ascii="Verdana" w:hAnsi="Verdana"/>
          <w:sz w:val="20"/>
          <w:szCs w:val="20"/>
          <w:lang w:val="en-GB"/>
        </w:rPr>
        <w:t>at</w:t>
      </w:r>
      <w:r w:rsidRPr="002C3D82">
        <w:rPr>
          <w:rFonts w:ascii="Verdana" w:hAnsi="Verdana"/>
          <w:sz w:val="20"/>
          <w:szCs w:val="20"/>
          <w:lang w:val="en-GB"/>
        </w:rPr>
        <w:t> strengthen</w:t>
      </w:r>
      <w:r w:rsidR="007F2706">
        <w:rPr>
          <w:rFonts w:ascii="Verdana" w:hAnsi="Verdana"/>
          <w:sz w:val="20"/>
          <w:szCs w:val="20"/>
          <w:lang w:val="en-GB"/>
        </w:rPr>
        <w:t>ing</w:t>
      </w:r>
      <w:r w:rsidRPr="002C3D82">
        <w:rPr>
          <w:rFonts w:ascii="Verdana" w:hAnsi="Verdana"/>
          <w:sz w:val="20"/>
          <w:szCs w:val="20"/>
          <w:lang w:val="en-GB"/>
        </w:rPr>
        <w:t xml:space="preserve"> the capacity of the newly created anti-corruption institutions and </w:t>
      </w:r>
      <w:r w:rsidR="007F2706">
        <w:rPr>
          <w:rFonts w:ascii="Verdana" w:hAnsi="Verdana"/>
          <w:sz w:val="20"/>
          <w:szCs w:val="20"/>
          <w:lang w:val="en-GB"/>
        </w:rPr>
        <w:t>enhancing</w:t>
      </w:r>
      <w:r w:rsidRPr="002C3D82">
        <w:rPr>
          <w:rFonts w:ascii="Verdana" w:hAnsi="Verdana"/>
          <w:sz w:val="20"/>
          <w:szCs w:val="20"/>
          <w:lang w:val="en-GB"/>
        </w:rPr>
        <w:t xml:space="preserve"> external oversight over the reform process by the </w:t>
      </w:r>
      <w:proofErr w:type="spellStart"/>
      <w:r w:rsidRPr="002C3D82">
        <w:rPr>
          <w:rFonts w:ascii="Verdana" w:hAnsi="Verdana"/>
          <w:sz w:val="20"/>
          <w:szCs w:val="20"/>
          <w:lang w:val="en-GB"/>
        </w:rPr>
        <w:t>Verkhovna</w:t>
      </w:r>
      <w:proofErr w:type="spellEnd"/>
      <w:r w:rsidRPr="002C3D82">
        <w:rPr>
          <w:rFonts w:ascii="Verdana" w:hAnsi="Verdana"/>
          <w:sz w:val="20"/>
          <w:szCs w:val="20"/>
          <w:lang w:val="en-GB"/>
        </w:rPr>
        <w:t xml:space="preserve"> Rada, civil society and the media</w:t>
      </w:r>
      <w:proofErr w:type="gramEnd"/>
      <w:r w:rsidRPr="002C3D82">
        <w:rPr>
          <w:rFonts w:ascii="Verdana" w:hAnsi="Verdana"/>
          <w:sz w:val="20"/>
          <w:szCs w:val="20"/>
          <w:lang w:val="en-GB"/>
        </w:rPr>
        <w:t>.</w:t>
      </w:r>
    </w:p>
    <w:p w14:paraId="3A7AC265" w14:textId="449E5C97" w:rsidR="00F64FC3" w:rsidRPr="002C3D82" w:rsidRDefault="00F64FC3" w:rsidP="00F64FC3">
      <w:pPr>
        <w:pStyle w:val="BodyA"/>
        <w:spacing w:before="120" w:after="120" w:line="240" w:lineRule="auto"/>
        <w:jc w:val="both"/>
        <w:rPr>
          <w:rFonts w:ascii="Verdana" w:eastAsia="Verdana" w:hAnsi="Verdana" w:cs="Verdana"/>
          <w:sz w:val="20"/>
          <w:szCs w:val="20"/>
          <w:lang w:val="en-GB"/>
        </w:rPr>
      </w:pPr>
      <w:proofErr w:type="gramStart"/>
      <w:r w:rsidRPr="002C3D82">
        <w:rPr>
          <w:rFonts w:ascii="Verdana" w:hAnsi="Verdana"/>
          <w:sz w:val="20"/>
          <w:szCs w:val="20"/>
          <w:lang w:val="en-GB"/>
        </w:rPr>
        <w:t xml:space="preserve">The work of the EUACI is streamlined through its 3 components: (1) strengthening the operational and policy-making capacities of state institutions dealing with the prevention and fight against corruption; (2) enhancing the capacity of local self-government, civil society, media, and business to contribute to the fight against corruption; and (3) increasing culture of integrity issues in Ukraine through </w:t>
      </w:r>
      <w:r w:rsidR="00A437A9" w:rsidRPr="002C3D82">
        <w:rPr>
          <w:rFonts w:ascii="Verdana" w:hAnsi="Verdana"/>
          <w:sz w:val="20"/>
          <w:szCs w:val="20"/>
          <w:lang w:val="en-GB"/>
        </w:rPr>
        <w:t xml:space="preserve">the </w:t>
      </w:r>
      <w:r w:rsidRPr="002C3D82">
        <w:rPr>
          <w:rFonts w:ascii="Verdana" w:hAnsi="Verdana"/>
          <w:sz w:val="20"/>
          <w:szCs w:val="20"/>
          <w:lang w:val="en-GB"/>
        </w:rPr>
        <w:t>engagement of the business sector, the civil society and the media.</w:t>
      </w:r>
      <w:proofErr w:type="gramEnd"/>
      <w:r w:rsidRPr="002C3D82">
        <w:rPr>
          <w:rFonts w:ascii="Verdana" w:hAnsi="Verdana"/>
          <w:sz w:val="20"/>
          <w:szCs w:val="20"/>
          <w:lang w:val="en-GB"/>
        </w:rPr>
        <w:t xml:space="preserve"> </w:t>
      </w:r>
    </w:p>
    <w:p w14:paraId="7F9C90C0" w14:textId="311D744C" w:rsidR="00F86AE8" w:rsidRPr="002C3D82" w:rsidRDefault="00F64FC3" w:rsidP="00F64FC3">
      <w:pPr>
        <w:pStyle w:val="PlainText"/>
        <w:spacing w:before="120" w:after="120"/>
        <w:jc w:val="both"/>
        <w:rPr>
          <w:szCs w:val="20"/>
        </w:rPr>
      </w:pPr>
      <w:r w:rsidRPr="002C3D82">
        <w:rPr>
          <w:szCs w:val="20"/>
        </w:rPr>
        <w:t xml:space="preserve">Within </w:t>
      </w:r>
      <w:r w:rsidR="007A3CEF">
        <w:rPr>
          <w:szCs w:val="20"/>
        </w:rPr>
        <w:t>c</w:t>
      </w:r>
      <w:r w:rsidRPr="002C3D82">
        <w:rPr>
          <w:szCs w:val="20"/>
        </w:rPr>
        <w:t xml:space="preserve">omponent </w:t>
      </w:r>
      <w:proofErr w:type="gramStart"/>
      <w:r w:rsidRPr="002C3D82">
        <w:rPr>
          <w:szCs w:val="20"/>
        </w:rPr>
        <w:t>1</w:t>
      </w:r>
      <w:proofErr w:type="gramEnd"/>
      <w:r w:rsidRPr="002C3D82">
        <w:rPr>
          <w:szCs w:val="20"/>
        </w:rPr>
        <w:t xml:space="preserve"> the EUACI is working with the National Anticorruption Bureau of Ukraine (NABU), National Agency for Corruption Prevention (NACP), Assets Recovery and Management Agency (ARMA), Special Anticorruption Prosecutor’s Office (SAPO), State Financial Monitoring Service (SFMS), High Anti-Corruption Court of Ukraine (HACC), Parliament’s Committee on Anti-Corruption Policy (CAP).</w:t>
      </w:r>
    </w:p>
    <w:p w14:paraId="643A676B" w14:textId="746D5E18" w:rsidR="007A3CEF" w:rsidRDefault="007A3CEF" w:rsidP="00F64FC3">
      <w:pPr>
        <w:pStyle w:val="PlainText"/>
        <w:spacing w:before="120" w:after="120"/>
        <w:jc w:val="both"/>
      </w:pPr>
      <w:r w:rsidRPr="007A3CEF">
        <w:rPr>
          <w:b/>
          <w:bCs/>
        </w:rPr>
        <w:t>Beneficiary</w:t>
      </w:r>
    </w:p>
    <w:p w14:paraId="20BF30B4" w14:textId="44DB44A5" w:rsidR="00E04E2C" w:rsidRPr="002C3D82" w:rsidRDefault="00E04E2C" w:rsidP="00F64FC3">
      <w:pPr>
        <w:pStyle w:val="PlainText"/>
        <w:spacing w:before="120" w:after="120"/>
        <w:jc w:val="both"/>
      </w:pPr>
      <w:r w:rsidRPr="002C3D82">
        <w:t xml:space="preserve">Subject to </w:t>
      </w:r>
      <w:r w:rsidR="00F743F6" w:rsidRPr="002C3D82">
        <w:t xml:space="preserve">the </w:t>
      </w:r>
      <w:r w:rsidRPr="002C3D82">
        <w:t xml:space="preserve">continuation of the EUACI international technical assistance project for the period 2020-2024, ARMA and EUACI agreed on the work plan for cooperation during the implementation of </w:t>
      </w:r>
      <w:r w:rsidR="009D0DD7">
        <w:t xml:space="preserve">the EUACI </w:t>
      </w:r>
      <w:r w:rsidRPr="002C3D82">
        <w:t>Phase II, which, inter alia, provides assistance to strengthen ARMA's IT capacity.</w:t>
      </w:r>
    </w:p>
    <w:p w14:paraId="327AABEF" w14:textId="77777777" w:rsidR="005B1632" w:rsidRPr="002C3D82" w:rsidRDefault="005B1632" w:rsidP="005B1632">
      <w:pPr>
        <w:pStyle w:val="PlainText"/>
        <w:spacing w:before="120" w:after="120"/>
        <w:jc w:val="both"/>
      </w:pPr>
      <w:r w:rsidRPr="002C3D82">
        <w:t>According to the work plan, it is envisaged that in 2021-2022 ARMA will conduct an IT audit, the conclusions and recommendations of which should form the basis of ARMA's IT Strategy, as well as become the basis for ensuring the safe operation and sustainable development of ARMA in the field of IT.</w:t>
      </w:r>
    </w:p>
    <w:p w14:paraId="2232E143" w14:textId="77777777" w:rsidR="005B1632" w:rsidRPr="002C3D82" w:rsidRDefault="005B1632" w:rsidP="005B1632">
      <w:pPr>
        <w:pStyle w:val="PlainText"/>
        <w:spacing w:before="120" w:after="120"/>
        <w:jc w:val="both"/>
      </w:pPr>
      <w:r w:rsidRPr="002C3D82">
        <w:rPr>
          <w:szCs w:val="20"/>
        </w:rPr>
        <w:t xml:space="preserve">ARMA requests </w:t>
      </w:r>
      <w:r w:rsidRPr="002C3D82">
        <w:t>assistance to implement this activity</w:t>
      </w:r>
      <w:r w:rsidRPr="002C3D82">
        <w:rPr>
          <w:szCs w:val="20"/>
        </w:rPr>
        <w:t xml:space="preserve"> to support its further needs for IT capacity building</w:t>
      </w:r>
      <w:r w:rsidRPr="002C3D82">
        <w:t xml:space="preserve">. </w:t>
      </w:r>
    </w:p>
    <w:p w14:paraId="61BC270E" w14:textId="6EFB955F" w:rsidR="00E04E2C" w:rsidRPr="002C3D82" w:rsidRDefault="00E04E2C" w:rsidP="00F64FC3">
      <w:pPr>
        <w:pStyle w:val="PlainText"/>
        <w:spacing w:before="120" w:after="120"/>
      </w:pPr>
      <w:r w:rsidRPr="002C3D82">
        <w:t>In the course of the IT audit</w:t>
      </w:r>
      <w:r w:rsidR="00A437A9" w:rsidRPr="002C3D82">
        <w:t xml:space="preserve"> by ARMA’s request</w:t>
      </w:r>
      <w:r w:rsidRPr="002C3D82">
        <w:t xml:space="preserve">, it </w:t>
      </w:r>
      <w:proofErr w:type="gramStart"/>
      <w:r w:rsidRPr="002C3D82">
        <w:t>is planned</w:t>
      </w:r>
      <w:proofErr w:type="gramEnd"/>
      <w:r w:rsidRPr="002C3D82">
        <w:t xml:space="preserve"> to conduct an examination of:</w:t>
      </w:r>
    </w:p>
    <w:p w14:paraId="0A3330BC" w14:textId="77777777" w:rsidR="00E04E2C" w:rsidRPr="002C3D82" w:rsidRDefault="00E04E2C" w:rsidP="00863CAB">
      <w:pPr>
        <w:pStyle w:val="PlainText"/>
        <w:numPr>
          <w:ilvl w:val="0"/>
          <w:numId w:val="3"/>
        </w:numPr>
        <w:spacing w:before="120"/>
      </w:pPr>
      <w:r w:rsidRPr="002C3D82">
        <w:t>the computer system (network, server, and operating architecture, security infrastructure);</w:t>
      </w:r>
    </w:p>
    <w:p w14:paraId="68E15E4E" w14:textId="77777777" w:rsidR="00E04E2C" w:rsidRPr="002C3D82" w:rsidRDefault="00E04E2C" w:rsidP="00863CAB">
      <w:pPr>
        <w:pStyle w:val="PlainText"/>
        <w:numPr>
          <w:ilvl w:val="0"/>
          <w:numId w:val="3"/>
        </w:numPr>
        <w:spacing w:before="120" w:after="120"/>
        <w:ind w:left="714" w:hanging="357"/>
        <w:contextualSpacing/>
      </w:pPr>
      <w:r w:rsidRPr="002C3D82">
        <w:t>the physical environment (physical infrastructure and organizational environment);</w:t>
      </w:r>
    </w:p>
    <w:p w14:paraId="28EBD784" w14:textId="77777777" w:rsidR="00E04E2C" w:rsidRPr="002C3D82" w:rsidRDefault="00E04E2C" w:rsidP="00863CAB">
      <w:pPr>
        <w:pStyle w:val="PlainText"/>
        <w:numPr>
          <w:ilvl w:val="0"/>
          <w:numId w:val="3"/>
        </w:numPr>
        <w:spacing w:before="120" w:after="120"/>
        <w:ind w:left="714" w:hanging="357"/>
        <w:contextualSpacing/>
      </w:pPr>
      <w:r w:rsidRPr="002C3D82">
        <w:t>the user environment;</w:t>
      </w:r>
    </w:p>
    <w:p w14:paraId="7AB79C1F" w14:textId="77777777" w:rsidR="00E04E2C" w:rsidRPr="002C3D82" w:rsidRDefault="00E04E2C" w:rsidP="00863CAB">
      <w:pPr>
        <w:pStyle w:val="PlainText"/>
        <w:numPr>
          <w:ilvl w:val="0"/>
          <w:numId w:val="3"/>
        </w:numPr>
        <w:spacing w:after="120"/>
      </w:pPr>
      <w:proofErr w:type="gramStart"/>
      <w:r w:rsidRPr="002C3D82">
        <w:t>the</w:t>
      </w:r>
      <w:proofErr w:type="gramEnd"/>
      <w:r w:rsidRPr="002C3D82">
        <w:t xml:space="preserve"> information environment (processed information and technology of its processing).</w:t>
      </w:r>
    </w:p>
    <w:p w14:paraId="48A0AAFA" w14:textId="4C2BF1A6" w:rsidR="00E04E2C" w:rsidRPr="003B5020" w:rsidRDefault="000331D4" w:rsidP="00276FF7">
      <w:pPr>
        <w:pStyle w:val="PlainText"/>
        <w:spacing w:before="120" w:after="120"/>
        <w:jc w:val="both"/>
        <w:rPr>
          <w:szCs w:val="20"/>
        </w:rPr>
      </w:pPr>
      <w:r w:rsidRPr="003B5020">
        <w:t>During the</w:t>
      </w:r>
      <w:r w:rsidR="00E04E2C" w:rsidRPr="003B5020">
        <w:t xml:space="preserve"> first stage of implementation of th</w:t>
      </w:r>
      <w:r w:rsidR="00A437A9" w:rsidRPr="003B5020">
        <w:t>is</w:t>
      </w:r>
      <w:r w:rsidR="00E04E2C" w:rsidRPr="003B5020">
        <w:t xml:space="preserve"> activity</w:t>
      </w:r>
      <w:r w:rsidR="002A3008" w:rsidRPr="003B5020">
        <w:t xml:space="preserve"> (August-October 2021)</w:t>
      </w:r>
      <w:r w:rsidR="00E04E2C" w:rsidRPr="003B5020">
        <w:rPr>
          <w:rFonts w:cs="Arial"/>
          <w:szCs w:val="20"/>
        </w:rPr>
        <w:t xml:space="preserve"> </w:t>
      </w:r>
      <w:r w:rsidR="00A437A9" w:rsidRPr="003B5020">
        <w:rPr>
          <w:rFonts w:cs="Arial"/>
          <w:szCs w:val="20"/>
        </w:rPr>
        <w:t>“R</w:t>
      </w:r>
      <w:r w:rsidR="00E04E2C" w:rsidRPr="003B5020">
        <w:rPr>
          <w:rFonts w:cs="Arial"/>
          <w:szCs w:val="20"/>
        </w:rPr>
        <w:t xml:space="preserve">equirements for </w:t>
      </w:r>
      <w:r w:rsidR="00A437A9" w:rsidRPr="003B5020">
        <w:rPr>
          <w:rFonts w:cs="Arial"/>
          <w:szCs w:val="20"/>
        </w:rPr>
        <w:t>inspecting the components of the information and telecommunication system and its operating environments” were</w:t>
      </w:r>
      <w:r w:rsidR="002A3008" w:rsidRPr="003B5020">
        <w:rPr>
          <w:rFonts w:cs="Arial"/>
          <w:szCs w:val="20"/>
        </w:rPr>
        <w:t xml:space="preserve"> develop</w:t>
      </w:r>
      <w:r w:rsidR="00A437A9" w:rsidRPr="003B5020">
        <w:rPr>
          <w:rFonts w:cs="Arial"/>
          <w:szCs w:val="20"/>
        </w:rPr>
        <w:t>ed</w:t>
      </w:r>
      <w:r w:rsidR="002A3008" w:rsidRPr="003B5020">
        <w:rPr>
          <w:rFonts w:cs="Arial"/>
          <w:szCs w:val="20"/>
        </w:rPr>
        <w:t xml:space="preserve"> </w:t>
      </w:r>
      <w:r w:rsidR="00684456" w:rsidRPr="003B5020">
        <w:rPr>
          <w:rFonts w:cs="Arial"/>
          <w:szCs w:val="20"/>
        </w:rPr>
        <w:t>and approved by ARMA</w:t>
      </w:r>
      <w:r w:rsidR="00E04E2C" w:rsidRPr="003B5020">
        <w:rPr>
          <w:szCs w:val="20"/>
        </w:rPr>
        <w:t>.</w:t>
      </w:r>
    </w:p>
    <w:p w14:paraId="2EBB3A01" w14:textId="66090792" w:rsidR="002A3008" w:rsidRPr="002C3D82" w:rsidRDefault="002A3008" w:rsidP="00276FF7">
      <w:pPr>
        <w:pStyle w:val="PlainText"/>
        <w:spacing w:before="120" w:after="120"/>
        <w:jc w:val="both"/>
      </w:pPr>
      <w:r w:rsidRPr="002C3D82">
        <w:t xml:space="preserve">This TOR is based on the abovementioned document and contains the main requirements, technical and qualitative characteristics, </w:t>
      </w:r>
      <w:r w:rsidR="005D07A0" w:rsidRPr="002C3D82">
        <w:t xml:space="preserve">the scope </w:t>
      </w:r>
      <w:r w:rsidRPr="002C3D82">
        <w:t xml:space="preserve">of work on the audit of information technology, namely information and telecommunications </w:t>
      </w:r>
      <w:r w:rsidR="00A437A9" w:rsidRPr="002C3D82">
        <w:t>system</w:t>
      </w:r>
      <w:r w:rsidR="002F6AE0" w:rsidRPr="002C3D82">
        <w:t xml:space="preserve"> (ITS)</w:t>
      </w:r>
      <w:r w:rsidR="00A437A9" w:rsidRPr="002C3D82">
        <w:t xml:space="preserve"> </w:t>
      </w:r>
      <w:r w:rsidRPr="002C3D82">
        <w:t xml:space="preserve">and </w:t>
      </w:r>
      <w:r w:rsidR="005D07A0" w:rsidRPr="002C3D82">
        <w:t>its</w:t>
      </w:r>
      <w:r w:rsidRPr="002C3D82">
        <w:t xml:space="preserve"> information </w:t>
      </w:r>
      <w:r w:rsidR="005D07A0" w:rsidRPr="002C3D82">
        <w:t>environments</w:t>
      </w:r>
      <w:r w:rsidRPr="002C3D82">
        <w:t xml:space="preserve"> of </w:t>
      </w:r>
      <w:r w:rsidR="00A437A9" w:rsidRPr="002C3D82">
        <w:t>ARMA</w:t>
      </w:r>
      <w:r w:rsidRPr="002C3D82">
        <w:t xml:space="preserve"> (hereinafter – ARMA ITS).</w:t>
      </w:r>
    </w:p>
    <w:p w14:paraId="03744D60" w14:textId="2F08DE8B" w:rsidR="00277E69" w:rsidRPr="002C3D82" w:rsidRDefault="00277E69" w:rsidP="00276FF7">
      <w:pPr>
        <w:pStyle w:val="PlainText"/>
        <w:spacing w:after="120"/>
        <w:jc w:val="both"/>
        <w:rPr>
          <w:szCs w:val="20"/>
        </w:rPr>
      </w:pPr>
      <w:r w:rsidRPr="002C3D82">
        <w:rPr>
          <w:szCs w:val="20"/>
        </w:rPr>
        <w:t>Owner of ARMA ITS:</w:t>
      </w:r>
      <w:r w:rsidR="00276FF7" w:rsidRPr="002C3D82">
        <w:rPr>
          <w:szCs w:val="20"/>
        </w:rPr>
        <w:t xml:space="preserve"> </w:t>
      </w:r>
      <w:r w:rsidRPr="002C3D82">
        <w:rPr>
          <w:szCs w:val="20"/>
        </w:rPr>
        <w:t xml:space="preserve">National Agency of Ukraine for Finding, Tracing and Management of Assets Derived </w:t>
      </w:r>
      <w:r w:rsidR="002F5AAA" w:rsidRPr="002C3D82">
        <w:rPr>
          <w:szCs w:val="20"/>
        </w:rPr>
        <w:t>from</w:t>
      </w:r>
      <w:r w:rsidRPr="002C3D82">
        <w:rPr>
          <w:szCs w:val="20"/>
        </w:rPr>
        <w:t xml:space="preserve"> Corruption and Other Crimes.</w:t>
      </w:r>
    </w:p>
    <w:p w14:paraId="1BB3DA07" w14:textId="45D607D8" w:rsidR="00277E69" w:rsidRPr="002C3D82" w:rsidRDefault="00277E69" w:rsidP="00276FF7">
      <w:pPr>
        <w:pStyle w:val="PlainText"/>
        <w:spacing w:after="120"/>
        <w:jc w:val="both"/>
        <w:rPr>
          <w:szCs w:val="20"/>
        </w:rPr>
      </w:pPr>
      <w:r w:rsidRPr="002C3D82">
        <w:rPr>
          <w:szCs w:val="20"/>
        </w:rPr>
        <w:t xml:space="preserve">The examination shall be restricted by </w:t>
      </w:r>
      <w:r w:rsidR="004C5F7F">
        <w:rPr>
          <w:szCs w:val="20"/>
        </w:rPr>
        <w:t xml:space="preserve">the </w:t>
      </w:r>
      <w:r w:rsidRPr="002C3D82">
        <w:rPr>
          <w:szCs w:val="20"/>
        </w:rPr>
        <w:t>physical boundaries of ARMA’s premises where the ARMA ITS components are located (including ITSs of ARMA’s regional territorial units).</w:t>
      </w:r>
    </w:p>
    <w:p w14:paraId="298C9E6D" w14:textId="3B5437E1" w:rsidR="002F5AAA" w:rsidRPr="001E2A58" w:rsidRDefault="002F5AAA" w:rsidP="00276FF7">
      <w:pPr>
        <w:pStyle w:val="PlainText"/>
        <w:spacing w:before="120" w:after="120"/>
        <w:jc w:val="both"/>
        <w:rPr>
          <w:rFonts w:eastAsia="Verdana" w:cs="Verdana"/>
          <w:b/>
          <w:bCs/>
          <w:color w:val="000000" w:themeColor="text1"/>
          <w:szCs w:val="20"/>
        </w:rPr>
      </w:pPr>
      <w:r w:rsidRPr="001E2A58">
        <w:rPr>
          <w:rFonts w:eastAsia="Verdana" w:cs="Verdana"/>
          <w:b/>
          <w:bCs/>
          <w:color w:val="000000" w:themeColor="text1"/>
          <w:szCs w:val="20"/>
        </w:rPr>
        <w:t>Contracting authority</w:t>
      </w:r>
    </w:p>
    <w:p w14:paraId="55E4843D" w14:textId="6BEB33C5" w:rsidR="00066829" w:rsidRPr="002C3D82" w:rsidRDefault="006F465C" w:rsidP="00276FF7">
      <w:pPr>
        <w:pStyle w:val="PlainText"/>
        <w:spacing w:before="120" w:after="120"/>
        <w:jc w:val="both"/>
        <w:rPr>
          <w:rFonts w:eastAsia="Verdana" w:cs="Verdana"/>
          <w:color w:val="000000" w:themeColor="text1"/>
          <w:szCs w:val="20"/>
        </w:rPr>
      </w:pPr>
      <w:r w:rsidRPr="00A17693">
        <w:rPr>
          <w:rFonts w:eastAsia="Verdana" w:cs="Verdana"/>
          <w:color w:val="000000"/>
        </w:rPr>
        <w:t>The contracting authority is the European Union Anti-Corruption Initiative in Ukraine, supported by the EU and Denmark and implemented by the Ministry of Foreign Affairs of Denmark, hereinafter referred to as the Customer.</w:t>
      </w:r>
    </w:p>
    <w:p w14:paraId="7A6D14BC" w14:textId="67A59E7A" w:rsidR="007167B3" w:rsidRPr="002C3D82" w:rsidRDefault="007167B3" w:rsidP="00DF6F6D">
      <w:pPr>
        <w:pBdr>
          <w:top w:val="nil"/>
          <w:left w:val="nil"/>
          <w:bottom w:val="nil"/>
          <w:right w:val="nil"/>
          <w:between w:val="nil"/>
        </w:pBdr>
        <w:spacing w:before="240" w:after="240" w:line="240" w:lineRule="auto"/>
        <w:rPr>
          <w:rFonts w:ascii="Verdana" w:eastAsia="Verdana" w:hAnsi="Verdana" w:cs="Verdana"/>
          <w:b/>
          <w:color w:val="000000" w:themeColor="text1"/>
          <w:sz w:val="24"/>
          <w:szCs w:val="24"/>
          <w:lang w:val="en-GB"/>
        </w:rPr>
      </w:pPr>
      <w:r w:rsidRPr="002C3D82">
        <w:rPr>
          <w:rFonts w:ascii="Verdana" w:eastAsia="Verdana" w:hAnsi="Verdana" w:cs="Verdana"/>
          <w:b/>
          <w:color w:val="000000" w:themeColor="text1"/>
          <w:sz w:val="24"/>
          <w:szCs w:val="24"/>
          <w:lang w:val="en-GB"/>
        </w:rPr>
        <w:lastRenderedPageBreak/>
        <w:t>Purpose</w:t>
      </w:r>
    </w:p>
    <w:p w14:paraId="6A143FD5" w14:textId="09F6EA5E" w:rsidR="00D04B62" w:rsidRPr="002C3D82" w:rsidRDefault="00D04B62" w:rsidP="00D04B62">
      <w:pPr>
        <w:spacing w:before="120" w:after="12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The purpose of conducting the </w:t>
      </w:r>
      <w:r w:rsidR="00BB3DEA" w:rsidRPr="002C3D82">
        <w:rPr>
          <w:rFonts w:ascii="Verdana" w:eastAsia="Verdana" w:hAnsi="Verdana" w:cs="Verdana"/>
          <w:color w:val="000000" w:themeColor="text1"/>
          <w:sz w:val="20"/>
          <w:szCs w:val="20"/>
          <w:lang w:val="en-GB"/>
        </w:rPr>
        <w:t>examination</w:t>
      </w:r>
      <w:r w:rsidRPr="002C3D82">
        <w:rPr>
          <w:rFonts w:ascii="Verdana" w:eastAsia="Verdana" w:hAnsi="Verdana" w:cs="Verdana"/>
          <w:color w:val="000000" w:themeColor="text1"/>
          <w:sz w:val="20"/>
          <w:szCs w:val="20"/>
          <w:lang w:val="en-GB"/>
        </w:rPr>
        <w:t xml:space="preserve"> of ARMA ITS </w:t>
      </w:r>
      <w:r w:rsidR="001D5337" w:rsidRPr="002C3D82">
        <w:rPr>
          <w:rFonts w:ascii="Verdana" w:eastAsia="Verdana" w:hAnsi="Verdana" w:cs="Verdana"/>
          <w:color w:val="000000" w:themeColor="text1"/>
          <w:sz w:val="20"/>
          <w:szCs w:val="20"/>
          <w:lang w:val="en-GB"/>
        </w:rPr>
        <w:t>is</w:t>
      </w:r>
      <w:r w:rsidRPr="002C3D82">
        <w:rPr>
          <w:rFonts w:ascii="Verdana" w:eastAsia="Verdana" w:hAnsi="Verdana" w:cs="Verdana"/>
          <w:color w:val="000000" w:themeColor="text1"/>
          <w:sz w:val="20"/>
          <w:szCs w:val="20"/>
          <w:lang w:val="en-GB"/>
        </w:rPr>
        <w:t xml:space="preserve"> the assessment of the existing IT resources’ conformity to the requirements of current business processes, identification of shortcomings, and drafting of recommendations for effective planning of the development of ARMA’s IT resources (development of an IT strategy for the ARMA </w:t>
      </w:r>
      <w:r w:rsidR="00714D87" w:rsidRPr="002C3D82">
        <w:rPr>
          <w:rFonts w:ascii="Verdana" w:eastAsia="Verdana" w:hAnsi="Verdana" w:cs="Verdana"/>
          <w:color w:val="000000" w:themeColor="text1"/>
          <w:sz w:val="20"/>
          <w:szCs w:val="20"/>
          <w:lang w:val="en-GB"/>
        </w:rPr>
        <w:t>capa</w:t>
      </w:r>
      <w:r w:rsidR="001D5337" w:rsidRPr="002C3D82">
        <w:rPr>
          <w:rFonts w:ascii="Verdana" w:eastAsia="Verdana" w:hAnsi="Verdana" w:cs="Verdana"/>
          <w:color w:val="000000" w:themeColor="text1"/>
          <w:sz w:val="20"/>
          <w:szCs w:val="20"/>
          <w:lang w:val="en-GB"/>
        </w:rPr>
        <w:t>c</w:t>
      </w:r>
      <w:r w:rsidR="00714D87" w:rsidRPr="002C3D82">
        <w:rPr>
          <w:rFonts w:ascii="Verdana" w:eastAsia="Verdana" w:hAnsi="Verdana" w:cs="Verdana"/>
          <w:color w:val="000000" w:themeColor="text1"/>
          <w:sz w:val="20"/>
          <w:szCs w:val="20"/>
          <w:lang w:val="en-GB"/>
        </w:rPr>
        <w:t>ity building</w:t>
      </w:r>
      <w:r w:rsidRPr="002C3D82">
        <w:rPr>
          <w:rFonts w:ascii="Verdana" w:eastAsia="Verdana" w:hAnsi="Verdana" w:cs="Verdana"/>
          <w:color w:val="000000" w:themeColor="text1"/>
          <w:sz w:val="20"/>
          <w:szCs w:val="20"/>
          <w:lang w:val="en-GB"/>
        </w:rPr>
        <w:t>).</w:t>
      </w:r>
    </w:p>
    <w:p w14:paraId="5A7232A4" w14:textId="2822C681" w:rsidR="00D04B62" w:rsidRPr="002C3D82" w:rsidRDefault="00D04B62" w:rsidP="00D04B62">
      <w:pPr>
        <w:spacing w:before="120" w:after="12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Inspection of ARMA </w:t>
      </w:r>
      <w:proofErr w:type="gramStart"/>
      <w:r w:rsidRPr="002C3D82">
        <w:rPr>
          <w:rFonts w:ascii="Verdana" w:eastAsia="Verdana" w:hAnsi="Verdana" w:cs="Verdana"/>
          <w:color w:val="000000" w:themeColor="text1"/>
          <w:sz w:val="20"/>
          <w:szCs w:val="20"/>
          <w:lang w:val="en-GB"/>
        </w:rPr>
        <w:t>ITS should</w:t>
      </w:r>
      <w:proofErr w:type="gramEnd"/>
      <w:r w:rsidRPr="002C3D82">
        <w:rPr>
          <w:rFonts w:ascii="Verdana" w:eastAsia="Verdana" w:hAnsi="Verdana" w:cs="Verdana"/>
          <w:color w:val="000000" w:themeColor="text1"/>
          <w:sz w:val="20"/>
          <w:szCs w:val="20"/>
          <w:lang w:val="en-GB"/>
        </w:rPr>
        <w:t xml:space="preserve"> be conducted </w:t>
      </w:r>
      <w:r w:rsidR="005645C4">
        <w:rPr>
          <w:rFonts w:ascii="Verdana" w:eastAsia="Verdana" w:hAnsi="Verdana" w:cs="Verdana"/>
          <w:color w:val="000000" w:themeColor="text1"/>
          <w:sz w:val="20"/>
          <w:szCs w:val="20"/>
          <w:lang w:val="en-GB"/>
        </w:rPr>
        <w:t>to prepare</w:t>
      </w:r>
      <w:r w:rsidRPr="002C3D82">
        <w:rPr>
          <w:rFonts w:ascii="Verdana" w:eastAsia="Verdana" w:hAnsi="Verdana" w:cs="Verdana"/>
          <w:color w:val="000000" w:themeColor="text1"/>
          <w:sz w:val="20"/>
          <w:szCs w:val="20"/>
          <w:lang w:val="en-GB"/>
        </w:rPr>
        <w:t xml:space="preserve"> data for:</w:t>
      </w:r>
    </w:p>
    <w:p w14:paraId="2019BA79" w14:textId="5F71525B" w:rsidR="00D04B62" w:rsidRPr="002C3D82" w:rsidRDefault="00D04B62" w:rsidP="00863CAB">
      <w:pPr>
        <w:pStyle w:val="ListParagraph"/>
        <w:numPr>
          <w:ilvl w:val="0"/>
          <w:numId w:val="4"/>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recommendations for optimal development (upgrade) of ARMA ITS’s network, server and operating architecture, and of information processing technology in ARMA ITS;</w:t>
      </w:r>
    </w:p>
    <w:p w14:paraId="37082D98" w14:textId="77777777" w:rsidR="00D04B62" w:rsidRPr="002C3D82" w:rsidRDefault="00D04B62" w:rsidP="00863CAB">
      <w:pPr>
        <w:pStyle w:val="ListParagraph"/>
        <w:numPr>
          <w:ilvl w:val="0"/>
          <w:numId w:val="4"/>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unification of the ARMA ITS components’ software and hardware;</w:t>
      </w:r>
    </w:p>
    <w:p w14:paraId="61CFDBA7" w14:textId="42CFB310" w:rsidR="00BF2F4C" w:rsidRPr="002C3D82" w:rsidRDefault="00D04B62" w:rsidP="00863CAB">
      <w:pPr>
        <w:pStyle w:val="ListParagraph"/>
        <w:numPr>
          <w:ilvl w:val="0"/>
          <w:numId w:val="4"/>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determination of the need to create (upgrade) </w:t>
      </w:r>
      <w:r w:rsidR="00772C79" w:rsidRPr="002C3D82">
        <w:rPr>
          <w:rFonts w:ascii="Verdana" w:eastAsia="Verdana" w:hAnsi="Verdana" w:cs="Verdana"/>
          <w:color w:val="000000" w:themeColor="text1"/>
          <w:sz w:val="20"/>
          <w:szCs w:val="20"/>
          <w:lang w:val="en-GB"/>
        </w:rPr>
        <w:t>KSZI</w:t>
      </w:r>
      <w:r w:rsidRPr="002C3D82">
        <w:rPr>
          <w:rFonts w:ascii="Verdana" w:eastAsia="Verdana" w:hAnsi="Verdana" w:cs="Verdana"/>
          <w:color w:val="000000" w:themeColor="text1"/>
          <w:sz w:val="20"/>
          <w:szCs w:val="20"/>
          <w:lang w:val="en-GB"/>
        </w:rPr>
        <w:t xml:space="preserve"> in ARMA ITS and to design general requirements for the KSZI in the form of a description of each operating environment with identification of its components that may, either directly or indirectly, affect </w:t>
      </w:r>
      <w:r w:rsidR="00772C79" w:rsidRPr="002C3D82">
        <w:rPr>
          <w:rFonts w:ascii="Verdana" w:eastAsia="Verdana" w:hAnsi="Verdana" w:cs="Verdana"/>
          <w:color w:val="000000" w:themeColor="text1"/>
          <w:sz w:val="20"/>
          <w:szCs w:val="20"/>
          <w:lang w:val="en-GB"/>
        </w:rPr>
        <w:t>IS</w:t>
      </w:r>
      <w:r w:rsidR="00AD2E92" w:rsidRPr="002C3D82">
        <w:rPr>
          <w:rFonts w:ascii="Verdana" w:eastAsia="Verdana" w:hAnsi="Verdana" w:cs="Verdana"/>
          <w:color w:val="000000" w:themeColor="text1"/>
          <w:sz w:val="20"/>
          <w:szCs w:val="20"/>
          <w:lang w:val="en-GB"/>
        </w:rPr>
        <w:t>;</w:t>
      </w:r>
    </w:p>
    <w:p w14:paraId="2EC9F6CC" w14:textId="284922F3" w:rsidR="00D04B62" w:rsidRPr="002C3D82" w:rsidRDefault="00D04B62" w:rsidP="00863CAB">
      <w:pPr>
        <w:pStyle w:val="ListParagraph"/>
        <w:numPr>
          <w:ilvl w:val="0"/>
          <w:numId w:val="4"/>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identification of interference between components of various environments, documenting the inspection findings;</w:t>
      </w:r>
    </w:p>
    <w:p w14:paraId="08DB35E1" w14:textId="6A7D16D8" w:rsidR="00D04B62" w:rsidRPr="002C3D82" w:rsidRDefault="00D04B62" w:rsidP="00863CAB">
      <w:pPr>
        <w:pStyle w:val="ListParagraph"/>
        <w:numPr>
          <w:ilvl w:val="0"/>
          <w:numId w:val="4"/>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determination</w:t>
      </w:r>
      <w:proofErr w:type="gramEnd"/>
      <w:r w:rsidRPr="002C3D82">
        <w:rPr>
          <w:rFonts w:ascii="Verdana" w:eastAsia="Verdana" w:hAnsi="Verdana" w:cs="Verdana"/>
          <w:color w:val="000000" w:themeColor="text1"/>
          <w:sz w:val="20"/>
          <w:szCs w:val="20"/>
          <w:lang w:val="en-GB"/>
        </w:rPr>
        <w:t xml:space="preserve"> of the feasibility and expediency of developing recommendations for a standard approach to the KSZI deployment in ARMA ITS (including KSZI in ITSs of ARMA’s interregional territorial units).</w:t>
      </w:r>
    </w:p>
    <w:p w14:paraId="4A6A9148" w14:textId="77777777" w:rsidR="00FA7FC5" w:rsidRPr="002C3D82" w:rsidRDefault="00FA7FC5" w:rsidP="00FA7FC5">
      <w:pPr>
        <w:spacing w:before="120" w:after="12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Deliverables from the ARMA ITS examination should be suitable </w:t>
      </w:r>
      <w:proofErr w:type="gramStart"/>
      <w:r w:rsidRPr="002C3D82">
        <w:rPr>
          <w:rFonts w:ascii="Verdana" w:eastAsia="Verdana" w:hAnsi="Verdana" w:cs="Verdana"/>
          <w:color w:val="000000" w:themeColor="text1"/>
          <w:sz w:val="20"/>
          <w:szCs w:val="20"/>
          <w:lang w:val="en-GB"/>
        </w:rPr>
        <w:t>for</w:t>
      </w:r>
      <w:proofErr w:type="gramEnd"/>
      <w:r w:rsidRPr="002C3D82">
        <w:rPr>
          <w:rFonts w:ascii="Verdana" w:eastAsia="Verdana" w:hAnsi="Verdana" w:cs="Verdana"/>
          <w:color w:val="000000" w:themeColor="text1"/>
          <w:sz w:val="20"/>
          <w:szCs w:val="20"/>
          <w:lang w:val="en-GB"/>
        </w:rPr>
        <w:t>:</w:t>
      </w:r>
    </w:p>
    <w:p w14:paraId="75545078" w14:textId="77777777" w:rsidR="00FA7FC5" w:rsidRPr="002C3D82" w:rsidRDefault="00FA7FC5" w:rsidP="00863CAB">
      <w:pPr>
        <w:numPr>
          <w:ilvl w:val="0"/>
          <w:numId w:val="8"/>
        </w:numP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development of ARMA IT strategy;</w:t>
      </w:r>
    </w:p>
    <w:p w14:paraId="3E9FF937" w14:textId="77777777" w:rsidR="00FA7FC5" w:rsidRPr="002C3D82" w:rsidRDefault="00FA7FC5" w:rsidP="00863CAB">
      <w:pPr>
        <w:numPr>
          <w:ilvl w:val="0"/>
          <w:numId w:val="8"/>
        </w:numP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designing the ARMA ITS development concept;</w:t>
      </w:r>
    </w:p>
    <w:p w14:paraId="1A2882EE" w14:textId="77777777" w:rsidR="00FA7FC5" w:rsidRPr="002C3D82" w:rsidRDefault="00FA7FC5" w:rsidP="00863CAB">
      <w:pPr>
        <w:numPr>
          <w:ilvl w:val="0"/>
          <w:numId w:val="8"/>
        </w:numP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designing the development (upgrade) plan for the ARMA information infrastructure;</w:t>
      </w:r>
    </w:p>
    <w:p w14:paraId="1F33B709" w14:textId="77777777" w:rsidR="00FA7FC5" w:rsidRPr="002C3D82" w:rsidRDefault="00FA7FC5" w:rsidP="00863CAB">
      <w:pPr>
        <w:numPr>
          <w:ilvl w:val="0"/>
          <w:numId w:val="8"/>
        </w:numP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ensuring safe operation and sustainable development of the ARMA information infrastructure;</w:t>
      </w:r>
    </w:p>
    <w:p w14:paraId="1E018E31" w14:textId="77777777" w:rsidR="00FA7FC5" w:rsidRPr="002C3D82" w:rsidRDefault="00FA7FC5" w:rsidP="00863CAB">
      <w:pPr>
        <w:numPr>
          <w:ilvl w:val="0"/>
          <w:numId w:val="8"/>
        </w:numP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planning and conducting penetration testing (pen test) of ARMA ITS;</w:t>
      </w:r>
    </w:p>
    <w:p w14:paraId="3CB8B0F0" w14:textId="77777777" w:rsidR="00FA7FC5" w:rsidRPr="002C3D82" w:rsidRDefault="00FA7FC5" w:rsidP="00863CAB">
      <w:pPr>
        <w:numPr>
          <w:ilvl w:val="0"/>
          <w:numId w:val="8"/>
        </w:numPr>
        <w:spacing w:before="120" w:after="120" w:line="240" w:lineRule="auto"/>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planning</w:t>
      </w:r>
      <w:proofErr w:type="gramEnd"/>
      <w:r w:rsidRPr="002C3D82">
        <w:rPr>
          <w:rFonts w:ascii="Verdana" w:eastAsia="Verdana" w:hAnsi="Verdana" w:cs="Verdana"/>
          <w:color w:val="000000" w:themeColor="text1"/>
          <w:sz w:val="20"/>
          <w:szCs w:val="20"/>
          <w:lang w:val="en-GB"/>
        </w:rPr>
        <w:t xml:space="preserve"> of advanced training for employees from the ARMA units responsible for the functioning of ARMA ITS.</w:t>
      </w:r>
    </w:p>
    <w:p w14:paraId="65C7552F" w14:textId="7C8B8044" w:rsidR="00976EB7" w:rsidRPr="002C3D82" w:rsidRDefault="00976EB7" w:rsidP="00976EB7">
      <w:pPr>
        <w:pStyle w:val="Heading1"/>
        <w:spacing w:before="240" w:after="240" w:line="240" w:lineRule="auto"/>
        <w:rPr>
          <w:rFonts w:ascii="Verdana" w:eastAsia="Calibri" w:hAnsi="Verdana"/>
          <w:color w:val="000000" w:themeColor="text1"/>
          <w:sz w:val="24"/>
          <w:szCs w:val="24"/>
          <w:lang w:val="en-GB"/>
        </w:rPr>
      </w:pPr>
      <w:r w:rsidRPr="002C3D82">
        <w:rPr>
          <w:rFonts w:ascii="Verdana" w:eastAsia="Calibri" w:hAnsi="Verdana"/>
          <w:color w:val="000000" w:themeColor="text1"/>
          <w:sz w:val="24"/>
          <w:szCs w:val="24"/>
          <w:lang w:val="en-GB"/>
        </w:rPr>
        <w:t>Objective</w:t>
      </w:r>
    </w:p>
    <w:p w14:paraId="0EC4A273" w14:textId="0ED1DB1C" w:rsidR="00976EB7" w:rsidRPr="002C3D82" w:rsidRDefault="003B7A15" w:rsidP="00147A42">
      <w:pPr>
        <w:spacing w:before="120" w:after="120" w:line="240" w:lineRule="auto"/>
        <w:jc w:val="both"/>
        <w:rPr>
          <w:rFonts w:ascii="Verdana" w:hAnsi="Verdana"/>
          <w:sz w:val="20"/>
          <w:szCs w:val="20"/>
          <w:lang w:val="en-GB"/>
        </w:rPr>
      </w:pPr>
      <w:r w:rsidRPr="002C3D82">
        <w:rPr>
          <w:rFonts w:ascii="Verdana" w:hAnsi="Verdana"/>
          <w:sz w:val="20"/>
          <w:szCs w:val="20"/>
          <w:lang w:val="en-GB"/>
        </w:rPr>
        <w:t>The overall objective of this assignment is to conduct an examination of ARMA ITS, taking into account the above purpose and the fulfilment of the requirements described in this TOR.</w:t>
      </w:r>
    </w:p>
    <w:p w14:paraId="64941F17" w14:textId="77777777" w:rsidR="003B7A15" w:rsidRPr="002C3D82" w:rsidRDefault="003B7A15" w:rsidP="00147A42">
      <w:pPr>
        <w:spacing w:before="120" w:after="120" w:line="240" w:lineRule="auto"/>
        <w:jc w:val="both"/>
        <w:rPr>
          <w:rFonts w:ascii="Verdana" w:hAnsi="Verdana"/>
          <w:sz w:val="20"/>
          <w:szCs w:val="20"/>
          <w:lang w:val="en-GB"/>
        </w:rPr>
      </w:pPr>
      <w:r w:rsidRPr="002C3D82">
        <w:rPr>
          <w:rFonts w:ascii="Verdana" w:hAnsi="Verdana"/>
          <w:sz w:val="20"/>
          <w:szCs w:val="20"/>
          <w:lang w:val="en-GB"/>
        </w:rPr>
        <w:t xml:space="preserve">In order to ensure the highest reliability and completeness of findings when organizing and conducting the ARMA ITS examination, the following basic principles for the conduct thereof </w:t>
      </w:r>
      <w:proofErr w:type="gramStart"/>
      <w:r w:rsidRPr="002C3D82">
        <w:rPr>
          <w:rFonts w:ascii="Verdana" w:hAnsi="Verdana"/>
          <w:sz w:val="20"/>
          <w:szCs w:val="20"/>
          <w:lang w:val="en-GB"/>
        </w:rPr>
        <w:t>shall be observed</w:t>
      </w:r>
      <w:proofErr w:type="gramEnd"/>
      <w:r w:rsidRPr="002C3D82">
        <w:rPr>
          <w:rFonts w:ascii="Verdana" w:hAnsi="Verdana"/>
          <w:sz w:val="20"/>
          <w:szCs w:val="20"/>
          <w:lang w:val="en-GB"/>
        </w:rPr>
        <w:t>:</w:t>
      </w:r>
    </w:p>
    <w:p w14:paraId="2179AC0B" w14:textId="77777777" w:rsidR="003B7A15" w:rsidRPr="002C3D82" w:rsidRDefault="003B7A15" w:rsidP="00863CAB">
      <w:pPr>
        <w:numPr>
          <w:ilvl w:val="0"/>
          <w:numId w:val="14"/>
        </w:numPr>
        <w:spacing w:before="120" w:after="120" w:line="240" w:lineRule="auto"/>
        <w:jc w:val="both"/>
        <w:rPr>
          <w:rFonts w:ascii="Verdana" w:hAnsi="Verdana"/>
          <w:sz w:val="20"/>
          <w:szCs w:val="20"/>
          <w:lang w:val="en-GB"/>
        </w:rPr>
      </w:pPr>
      <w:r w:rsidRPr="002C3D82">
        <w:rPr>
          <w:rFonts w:ascii="Verdana" w:hAnsi="Verdana"/>
          <w:sz w:val="20"/>
          <w:szCs w:val="20"/>
          <w:lang w:val="en-GB"/>
        </w:rPr>
        <w:t>independence, responsibility, and competence of the experts engaged in the conduct of the examination;</w:t>
      </w:r>
    </w:p>
    <w:p w14:paraId="764CE5C7" w14:textId="77777777" w:rsidR="003B7A15" w:rsidRPr="002C3D82" w:rsidRDefault="003B7A15" w:rsidP="00863CAB">
      <w:pPr>
        <w:numPr>
          <w:ilvl w:val="0"/>
          <w:numId w:val="14"/>
        </w:numPr>
        <w:spacing w:before="120" w:after="120" w:line="240" w:lineRule="auto"/>
        <w:jc w:val="both"/>
        <w:rPr>
          <w:rFonts w:ascii="Verdana" w:hAnsi="Verdana"/>
          <w:sz w:val="20"/>
          <w:szCs w:val="20"/>
          <w:lang w:val="en-GB"/>
        </w:rPr>
      </w:pPr>
      <w:r w:rsidRPr="002C3D82">
        <w:rPr>
          <w:rFonts w:ascii="Verdana" w:hAnsi="Verdana"/>
          <w:sz w:val="20"/>
          <w:szCs w:val="20"/>
          <w:lang w:val="en-GB"/>
        </w:rPr>
        <w:t>completeness of the assessment;</w:t>
      </w:r>
    </w:p>
    <w:p w14:paraId="2F3D6052" w14:textId="3BC9309D" w:rsidR="003B7A15" w:rsidRPr="002C3D82" w:rsidRDefault="003B7A15" w:rsidP="00863CAB">
      <w:pPr>
        <w:numPr>
          <w:ilvl w:val="0"/>
          <w:numId w:val="14"/>
        </w:numPr>
        <w:spacing w:before="120" w:after="120" w:line="240" w:lineRule="auto"/>
        <w:jc w:val="both"/>
        <w:rPr>
          <w:rFonts w:ascii="Verdana" w:hAnsi="Verdana"/>
          <w:sz w:val="20"/>
          <w:szCs w:val="20"/>
          <w:lang w:val="en-GB"/>
        </w:rPr>
      </w:pPr>
      <w:proofErr w:type="gramStart"/>
      <w:r w:rsidRPr="002C3D82">
        <w:rPr>
          <w:rFonts w:ascii="Verdana" w:hAnsi="Verdana"/>
          <w:sz w:val="20"/>
          <w:szCs w:val="20"/>
          <w:lang w:val="en-GB"/>
        </w:rPr>
        <w:t>assessment</w:t>
      </w:r>
      <w:proofErr w:type="gramEnd"/>
      <w:r w:rsidRPr="002C3D82">
        <w:rPr>
          <w:rFonts w:ascii="Verdana" w:hAnsi="Verdana"/>
          <w:sz w:val="20"/>
          <w:szCs w:val="20"/>
          <w:lang w:val="en-GB"/>
        </w:rPr>
        <w:t xml:space="preserve"> </w:t>
      </w:r>
      <w:r w:rsidR="005645C4">
        <w:rPr>
          <w:rFonts w:ascii="Verdana" w:hAnsi="Verdana"/>
          <w:sz w:val="20"/>
          <w:szCs w:val="20"/>
          <w:lang w:val="en-GB"/>
        </w:rPr>
        <w:t>based on</w:t>
      </w:r>
      <w:r w:rsidRPr="002C3D82">
        <w:rPr>
          <w:rFonts w:ascii="Verdana" w:hAnsi="Verdana"/>
          <w:sz w:val="20"/>
          <w:szCs w:val="20"/>
          <w:lang w:val="en-GB"/>
        </w:rPr>
        <w:t xml:space="preserve"> available certificates, etc., for the ARMA ITS components.</w:t>
      </w:r>
    </w:p>
    <w:p w14:paraId="1A44398B" w14:textId="4857A7A6" w:rsidR="00E74FDD" w:rsidRPr="002C3D82" w:rsidRDefault="00E74FDD" w:rsidP="00FA3456">
      <w:pPr>
        <w:pStyle w:val="Heading1"/>
        <w:spacing w:before="240" w:after="240" w:line="240" w:lineRule="auto"/>
        <w:rPr>
          <w:rFonts w:ascii="Verdana" w:eastAsia="Calibri" w:hAnsi="Verdana"/>
          <w:color w:val="000000" w:themeColor="text1"/>
          <w:sz w:val="24"/>
          <w:szCs w:val="24"/>
          <w:lang w:val="en-GB"/>
        </w:rPr>
      </w:pPr>
      <w:r w:rsidRPr="002C3D82">
        <w:rPr>
          <w:rFonts w:ascii="Verdana" w:eastAsia="Calibri" w:hAnsi="Verdana"/>
          <w:color w:val="000000" w:themeColor="text1"/>
          <w:sz w:val="24"/>
          <w:szCs w:val="24"/>
          <w:lang w:val="en-GB"/>
        </w:rPr>
        <w:t>Scope of Work</w:t>
      </w:r>
    </w:p>
    <w:p w14:paraId="44A76EDD" w14:textId="29BECA90" w:rsidR="0074249D" w:rsidRPr="002C3D82" w:rsidRDefault="00CE68CD" w:rsidP="00011F4D">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Examination</w:t>
      </w:r>
      <w:r w:rsidR="0024446D" w:rsidRPr="002C3D82">
        <w:rPr>
          <w:rFonts w:ascii="Verdana" w:hAnsi="Verdana"/>
          <w:color w:val="000000" w:themeColor="text1"/>
          <w:sz w:val="20"/>
          <w:szCs w:val="20"/>
          <w:lang w:val="en-GB"/>
        </w:rPr>
        <w:t xml:space="preserve"> of ARMA ITS (including ITSs of ARMA’s field offices) shall include, but not </w:t>
      </w:r>
      <w:r w:rsidR="0074249D" w:rsidRPr="002C3D82">
        <w:rPr>
          <w:rFonts w:ascii="Verdana" w:hAnsi="Verdana"/>
          <w:color w:val="000000" w:themeColor="text1"/>
          <w:sz w:val="20"/>
          <w:szCs w:val="20"/>
          <w:lang w:val="en-GB"/>
        </w:rPr>
        <w:t xml:space="preserve">be </w:t>
      </w:r>
      <w:r w:rsidR="0024446D" w:rsidRPr="002C3D82">
        <w:rPr>
          <w:rFonts w:ascii="Verdana" w:hAnsi="Verdana"/>
          <w:color w:val="000000" w:themeColor="text1"/>
          <w:sz w:val="20"/>
          <w:szCs w:val="20"/>
          <w:lang w:val="en-GB"/>
        </w:rPr>
        <w:t>limited to the following set of activities:</w:t>
      </w:r>
    </w:p>
    <w:p w14:paraId="5BD6653C" w14:textId="5136960A" w:rsidR="0074249D" w:rsidRPr="002C3D82" w:rsidRDefault="0024446D" w:rsidP="00863CAB">
      <w:pPr>
        <w:pStyle w:val="ListParagraph"/>
        <w:numPr>
          <w:ilvl w:val="1"/>
          <w:numId w:val="13"/>
        </w:numPr>
        <w:spacing w:before="120" w:after="120" w:line="240" w:lineRule="auto"/>
        <w:ind w:left="720" w:hanging="540"/>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Preliminary review of ARMA ITS.</w:t>
      </w:r>
    </w:p>
    <w:p w14:paraId="70D38F94" w14:textId="3172D502" w:rsidR="0074249D" w:rsidRPr="002C3D82" w:rsidRDefault="0024446D" w:rsidP="00863CAB">
      <w:pPr>
        <w:pStyle w:val="ListParagraph"/>
        <w:numPr>
          <w:ilvl w:val="1"/>
          <w:numId w:val="13"/>
        </w:numPr>
        <w:spacing w:before="120" w:after="120" w:line="240" w:lineRule="auto"/>
        <w:ind w:left="720" w:hanging="540"/>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Planning the ARMA ITS inspection.</w:t>
      </w:r>
    </w:p>
    <w:p w14:paraId="5B3AA1A6" w14:textId="312C1E2A" w:rsidR="0074249D" w:rsidRPr="002C3D82" w:rsidRDefault="00011F4D" w:rsidP="00863CAB">
      <w:pPr>
        <w:pStyle w:val="ListParagraph"/>
        <w:numPr>
          <w:ilvl w:val="1"/>
          <w:numId w:val="13"/>
        </w:numPr>
        <w:spacing w:before="120" w:after="120" w:line="240" w:lineRule="auto"/>
        <w:ind w:left="720" w:hanging="540"/>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Examination of </w:t>
      </w:r>
      <w:r w:rsidR="0024446D" w:rsidRPr="002C3D82">
        <w:rPr>
          <w:rFonts w:ascii="Verdana" w:hAnsi="Verdana"/>
          <w:color w:val="000000" w:themeColor="text1"/>
          <w:sz w:val="20"/>
          <w:szCs w:val="20"/>
          <w:lang w:val="en-GB"/>
        </w:rPr>
        <w:t>ARMA ITS and analysing the findings:</w:t>
      </w:r>
    </w:p>
    <w:p w14:paraId="42A4B85A" w14:textId="712E1E2B" w:rsidR="0024446D" w:rsidRPr="002C3D82" w:rsidRDefault="00056E6B" w:rsidP="00D21A21">
      <w:pPr>
        <w:spacing w:before="120" w:after="120" w:line="240" w:lineRule="auto"/>
        <w:ind w:left="720"/>
        <w:jc w:val="both"/>
        <w:rPr>
          <w:rFonts w:ascii="Verdana" w:hAnsi="Verdana"/>
          <w:color w:val="000000" w:themeColor="text1"/>
          <w:sz w:val="20"/>
          <w:szCs w:val="20"/>
          <w:lang w:val="en-GB"/>
        </w:rPr>
      </w:pPr>
      <w:r w:rsidRPr="002C3D82">
        <w:rPr>
          <w:rFonts w:ascii="Verdana" w:hAnsi="Verdana"/>
          <w:b/>
          <w:bCs/>
          <w:color w:val="000000" w:themeColor="text1"/>
          <w:sz w:val="20"/>
          <w:szCs w:val="20"/>
          <w:lang w:val="en-GB"/>
        </w:rPr>
        <w:t>3.1.</w:t>
      </w:r>
      <w:bookmarkStart w:id="2" w:name="_Hlk87532420"/>
      <w:r w:rsidRPr="002C3D82">
        <w:rPr>
          <w:rFonts w:ascii="Verdana" w:hAnsi="Verdana"/>
          <w:color w:val="000000" w:themeColor="text1"/>
          <w:sz w:val="20"/>
          <w:szCs w:val="20"/>
          <w:lang w:val="en-GB"/>
        </w:rPr>
        <w:t xml:space="preserve"> </w:t>
      </w:r>
      <w:r w:rsidR="00011F4D" w:rsidRPr="002C3D82">
        <w:rPr>
          <w:rFonts w:ascii="Verdana" w:hAnsi="Verdana"/>
          <w:color w:val="000000" w:themeColor="text1"/>
          <w:sz w:val="20"/>
          <w:szCs w:val="20"/>
          <w:lang w:val="en-GB"/>
        </w:rPr>
        <w:t>Examination of</w:t>
      </w:r>
      <w:bookmarkEnd w:id="2"/>
      <w:r w:rsidR="00011F4D" w:rsidRPr="002C3D82">
        <w:rPr>
          <w:rFonts w:ascii="Verdana" w:hAnsi="Verdana"/>
          <w:color w:val="000000" w:themeColor="text1"/>
          <w:sz w:val="20"/>
          <w:szCs w:val="20"/>
          <w:lang w:val="en-GB"/>
        </w:rPr>
        <w:t xml:space="preserve"> the</w:t>
      </w:r>
      <w:r w:rsidR="0024446D" w:rsidRPr="002C3D82">
        <w:rPr>
          <w:rFonts w:ascii="Verdana" w:hAnsi="Verdana"/>
          <w:color w:val="000000" w:themeColor="text1"/>
          <w:sz w:val="20"/>
          <w:szCs w:val="20"/>
          <w:lang w:val="en-GB"/>
        </w:rPr>
        <w:t xml:space="preserve"> components of ARMA ITS:</w:t>
      </w:r>
    </w:p>
    <w:p w14:paraId="78CD9990" w14:textId="77777777" w:rsidR="0074249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bookmarkStart w:id="3" w:name="_Hlk87532477"/>
      <w:r w:rsidRPr="002C3D82">
        <w:rPr>
          <w:rFonts w:ascii="Verdana" w:hAnsi="Verdana"/>
          <w:color w:val="000000" w:themeColor="text1"/>
          <w:sz w:val="20"/>
          <w:szCs w:val="20"/>
          <w:lang w:val="en-GB"/>
        </w:rPr>
        <w:lastRenderedPageBreak/>
        <w:t>network architecture;</w:t>
      </w:r>
    </w:p>
    <w:p w14:paraId="21517603" w14:textId="77777777" w:rsidR="0074249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server architecture;</w:t>
      </w:r>
    </w:p>
    <w:bookmarkEnd w:id="3"/>
    <w:p w14:paraId="3C393E22" w14:textId="77777777" w:rsidR="0074249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operating architecture;</w:t>
      </w:r>
    </w:p>
    <w:p w14:paraId="39C71FA1" w14:textId="77777777" w:rsidR="0074249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physical infrastructure;</w:t>
      </w:r>
    </w:p>
    <w:p w14:paraId="0A52E8B1" w14:textId="2E381D41" w:rsidR="0024446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security infrastructure;</w:t>
      </w:r>
    </w:p>
    <w:p w14:paraId="3E178662" w14:textId="386D8B81" w:rsidR="00011F4D" w:rsidRPr="002C3D82" w:rsidRDefault="00976EB7" w:rsidP="00976EB7">
      <w:pPr>
        <w:spacing w:before="120" w:after="120" w:line="240" w:lineRule="auto"/>
        <w:ind w:left="1260" w:hanging="540"/>
        <w:jc w:val="both"/>
        <w:rPr>
          <w:rFonts w:ascii="Verdana" w:hAnsi="Verdana"/>
          <w:color w:val="000000" w:themeColor="text1"/>
          <w:sz w:val="20"/>
          <w:szCs w:val="20"/>
          <w:lang w:val="en-GB"/>
        </w:rPr>
      </w:pPr>
      <w:r w:rsidRPr="002C3D82">
        <w:rPr>
          <w:rFonts w:ascii="Verdana" w:hAnsi="Verdana"/>
          <w:b/>
          <w:bCs/>
          <w:color w:val="000000" w:themeColor="text1"/>
          <w:sz w:val="20"/>
          <w:szCs w:val="20"/>
          <w:lang w:val="en-GB"/>
        </w:rPr>
        <w:t>3.2.</w:t>
      </w:r>
      <w:r w:rsidRPr="002C3D82">
        <w:rPr>
          <w:rFonts w:ascii="Verdana" w:hAnsi="Verdana"/>
          <w:color w:val="000000" w:themeColor="text1"/>
          <w:sz w:val="20"/>
          <w:szCs w:val="20"/>
          <w:lang w:val="en-GB"/>
        </w:rPr>
        <w:t xml:space="preserve"> </w:t>
      </w:r>
      <w:r w:rsidR="00011F4D" w:rsidRPr="002C3D82">
        <w:rPr>
          <w:rFonts w:ascii="Verdana" w:hAnsi="Verdana"/>
          <w:color w:val="000000" w:themeColor="text1"/>
          <w:sz w:val="20"/>
          <w:szCs w:val="20"/>
          <w:lang w:val="en-GB"/>
        </w:rPr>
        <w:t>Examination of</w:t>
      </w:r>
      <w:r w:rsidR="0024446D" w:rsidRPr="002C3D82">
        <w:rPr>
          <w:rFonts w:ascii="Verdana" w:hAnsi="Verdana"/>
          <w:color w:val="000000" w:themeColor="text1"/>
          <w:sz w:val="20"/>
          <w:szCs w:val="20"/>
          <w:lang w:val="en-GB"/>
        </w:rPr>
        <w:t xml:space="preserve"> the operating environments of the ARMA ITS</w:t>
      </w:r>
      <w:r w:rsidR="001838DC" w:rsidRPr="002C3D82">
        <w:rPr>
          <w:rFonts w:ascii="Verdana" w:hAnsi="Verdana"/>
          <w:color w:val="000000" w:themeColor="text1"/>
          <w:sz w:val="20"/>
          <w:szCs w:val="20"/>
          <w:lang w:val="en-GB"/>
        </w:rPr>
        <w:t xml:space="preserve"> comp</w:t>
      </w:r>
      <w:r w:rsidR="0024446D" w:rsidRPr="002C3D82">
        <w:rPr>
          <w:rFonts w:ascii="Verdana" w:hAnsi="Verdana"/>
          <w:color w:val="000000" w:themeColor="text1"/>
          <w:sz w:val="20"/>
          <w:szCs w:val="20"/>
          <w:lang w:val="en-GB"/>
        </w:rPr>
        <w:t>onents:</w:t>
      </w:r>
    </w:p>
    <w:p w14:paraId="1DBBDB5E" w14:textId="77777777" w:rsidR="00011F4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information environment</w:t>
      </w:r>
      <w:r w:rsidR="00011F4D" w:rsidRPr="002C3D82">
        <w:rPr>
          <w:rFonts w:ascii="Verdana" w:hAnsi="Verdana"/>
          <w:color w:val="000000" w:themeColor="text1"/>
          <w:sz w:val="20"/>
          <w:szCs w:val="20"/>
          <w:lang w:val="en-GB"/>
        </w:rPr>
        <w:t>;</w:t>
      </w:r>
    </w:p>
    <w:p w14:paraId="76F9D347" w14:textId="77777777" w:rsidR="00011F4D" w:rsidRPr="002C3D82" w:rsidRDefault="0024446D" w:rsidP="00863CAB">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user environment;</w:t>
      </w:r>
    </w:p>
    <w:p w14:paraId="5BB2E5FE" w14:textId="4A1115BC" w:rsidR="00011F4D" w:rsidRPr="003B5020" w:rsidRDefault="0024446D" w:rsidP="003B5020">
      <w:pPr>
        <w:pStyle w:val="ListParagraph"/>
        <w:numPr>
          <w:ilvl w:val="0"/>
          <w:numId w:val="5"/>
        </w:numPr>
        <w:spacing w:before="120" w:after="120" w:line="240" w:lineRule="auto"/>
        <w:ind w:left="1886"/>
        <w:contextualSpacing w:val="0"/>
        <w:jc w:val="both"/>
        <w:rPr>
          <w:rFonts w:ascii="Verdana" w:hAnsi="Verdana"/>
          <w:color w:val="000000" w:themeColor="text1"/>
          <w:sz w:val="20"/>
          <w:szCs w:val="20"/>
          <w:lang w:val="en-GB"/>
        </w:rPr>
      </w:pPr>
      <w:proofErr w:type="gramStart"/>
      <w:r w:rsidRPr="002C3D82">
        <w:rPr>
          <w:rFonts w:ascii="Verdana" w:hAnsi="Verdana"/>
          <w:color w:val="000000" w:themeColor="text1"/>
          <w:sz w:val="20"/>
          <w:szCs w:val="20"/>
          <w:lang w:val="en-GB"/>
        </w:rPr>
        <w:t>organizational</w:t>
      </w:r>
      <w:proofErr w:type="gramEnd"/>
      <w:r w:rsidRPr="002C3D82">
        <w:rPr>
          <w:rFonts w:ascii="Verdana" w:hAnsi="Verdana"/>
          <w:color w:val="000000" w:themeColor="text1"/>
          <w:sz w:val="20"/>
          <w:szCs w:val="20"/>
          <w:lang w:val="en-GB"/>
        </w:rPr>
        <w:t xml:space="preserve"> environment.</w:t>
      </w:r>
    </w:p>
    <w:p w14:paraId="1D051A38" w14:textId="2C2F9BFF" w:rsidR="0024446D" w:rsidRPr="002C3D82" w:rsidRDefault="0024446D" w:rsidP="003B5020">
      <w:pPr>
        <w:pStyle w:val="ListParagraph"/>
        <w:numPr>
          <w:ilvl w:val="0"/>
          <w:numId w:val="6"/>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Documenting and approving the findings of the ARMA ITS </w:t>
      </w:r>
      <w:r w:rsidR="007D1704" w:rsidRPr="002C3D82">
        <w:rPr>
          <w:rFonts w:ascii="Verdana" w:hAnsi="Verdana"/>
          <w:color w:val="000000" w:themeColor="text1"/>
          <w:sz w:val="20"/>
          <w:szCs w:val="20"/>
          <w:lang w:val="en-GB"/>
        </w:rPr>
        <w:t>examination</w:t>
      </w:r>
      <w:r w:rsidRPr="002C3D82">
        <w:rPr>
          <w:rFonts w:ascii="Verdana" w:hAnsi="Verdana"/>
          <w:color w:val="000000" w:themeColor="text1"/>
          <w:sz w:val="20"/>
          <w:szCs w:val="20"/>
          <w:lang w:val="en-GB"/>
        </w:rPr>
        <w:t>.</w:t>
      </w:r>
    </w:p>
    <w:p w14:paraId="30B6B225" w14:textId="7A6B7423" w:rsidR="00761855" w:rsidRPr="002C3D82" w:rsidRDefault="00F743F6" w:rsidP="006D568A">
      <w:pPr>
        <w:spacing w:before="120" w:after="120" w:line="240" w:lineRule="auto"/>
        <w:rPr>
          <w:rFonts w:ascii="Verdana" w:eastAsia="Verdana" w:hAnsi="Verdana" w:cs="Verdana"/>
          <w:bCs/>
          <w:color w:val="000000" w:themeColor="text1"/>
          <w:sz w:val="20"/>
          <w:szCs w:val="20"/>
          <w:lang w:val="en-GB"/>
        </w:rPr>
      </w:pPr>
      <w:r w:rsidRPr="002C3D82">
        <w:rPr>
          <w:rFonts w:ascii="Verdana" w:eastAsia="Verdana" w:hAnsi="Verdana" w:cs="Verdana"/>
          <w:color w:val="000000" w:themeColor="text1"/>
          <w:sz w:val="20"/>
          <w:szCs w:val="20"/>
          <w:lang w:val="en-GB"/>
        </w:rPr>
        <w:t>A</w:t>
      </w:r>
      <w:r w:rsidR="00761855" w:rsidRPr="002C3D82">
        <w:rPr>
          <w:rFonts w:ascii="Verdana" w:eastAsia="Verdana" w:hAnsi="Verdana" w:cs="Verdana"/>
          <w:color w:val="000000" w:themeColor="text1"/>
          <w:sz w:val="20"/>
          <w:szCs w:val="20"/>
          <w:lang w:val="en-GB"/>
        </w:rPr>
        <w:t xml:space="preserve"> </w:t>
      </w:r>
      <w:r w:rsidR="006D568A" w:rsidRPr="002C3D82">
        <w:rPr>
          <w:rFonts w:ascii="Verdana" w:eastAsia="Verdana" w:hAnsi="Verdana" w:cs="Verdana"/>
          <w:color w:val="000000" w:themeColor="text1"/>
          <w:sz w:val="20"/>
          <w:szCs w:val="20"/>
          <w:lang w:val="en-GB"/>
        </w:rPr>
        <w:t xml:space="preserve">detailed description of requirements for examination </w:t>
      </w:r>
      <w:proofErr w:type="gramStart"/>
      <w:r w:rsidR="006D568A" w:rsidRPr="002C3D82">
        <w:rPr>
          <w:rFonts w:ascii="Verdana" w:eastAsia="Verdana" w:hAnsi="Verdana" w:cs="Verdana"/>
          <w:color w:val="000000" w:themeColor="text1"/>
          <w:sz w:val="20"/>
          <w:szCs w:val="20"/>
          <w:lang w:val="en-GB"/>
        </w:rPr>
        <w:t>is</w:t>
      </w:r>
      <w:r w:rsidR="00761855" w:rsidRPr="002C3D82">
        <w:rPr>
          <w:rFonts w:ascii="Verdana" w:eastAsia="Verdana" w:hAnsi="Verdana" w:cs="Verdana"/>
          <w:color w:val="000000" w:themeColor="text1"/>
          <w:sz w:val="20"/>
          <w:szCs w:val="20"/>
          <w:lang w:val="en-GB"/>
        </w:rPr>
        <w:t xml:space="preserve"> given</w:t>
      </w:r>
      <w:proofErr w:type="gramEnd"/>
      <w:r w:rsidR="00761855" w:rsidRPr="002C3D82">
        <w:rPr>
          <w:rFonts w:ascii="Verdana" w:eastAsia="Verdana" w:hAnsi="Verdana" w:cs="Verdana"/>
          <w:color w:val="000000" w:themeColor="text1"/>
          <w:sz w:val="20"/>
          <w:szCs w:val="20"/>
          <w:lang w:val="en-GB"/>
        </w:rPr>
        <w:t xml:space="preserve"> in</w:t>
      </w:r>
      <w:r w:rsidR="008A07E0">
        <w:rPr>
          <w:rFonts w:ascii="Verdana" w:eastAsia="Verdana" w:hAnsi="Verdana" w:cs="Verdana"/>
          <w:color w:val="000000" w:themeColor="text1"/>
          <w:sz w:val="20"/>
          <w:szCs w:val="20"/>
          <w:lang w:val="en-GB"/>
        </w:rPr>
        <w:t xml:space="preserve"> </w:t>
      </w:r>
      <w:hyperlink w:anchor="_Appendix_1_Website" w:history="1">
        <w:r w:rsidR="008A07E0" w:rsidRPr="008A07E0">
          <w:rPr>
            <w:rStyle w:val="Hyperlink"/>
            <w:rFonts w:ascii="Verdana" w:eastAsia="Verdana" w:hAnsi="Verdana" w:cs="Verdana"/>
            <w:sz w:val="20"/>
            <w:szCs w:val="20"/>
            <w:lang w:val="en-GB"/>
          </w:rPr>
          <w:t>Appendix 1</w:t>
        </w:r>
      </w:hyperlink>
      <w:r w:rsidR="008A07E0">
        <w:rPr>
          <w:rFonts w:ascii="Verdana" w:eastAsia="Verdana" w:hAnsi="Verdana" w:cs="Verdana"/>
          <w:color w:val="000000" w:themeColor="text1"/>
          <w:sz w:val="20"/>
          <w:szCs w:val="20"/>
          <w:lang w:val="en-GB"/>
        </w:rPr>
        <w:t xml:space="preserve"> of </w:t>
      </w:r>
      <w:r w:rsidR="00761855" w:rsidRPr="002C3D82">
        <w:rPr>
          <w:rFonts w:ascii="Verdana" w:eastAsia="Verdana" w:hAnsi="Verdana" w:cs="Verdana"/>
          <w:color w:val="000000" w:themeColor="text1"/>
          <w:sz w:val="20"/>
          <w:szCs w:val="20"/>
          <w:lang w:val="en-GB"/>
        </w:rPr>
        <w:t>this TOR.</w:t>
      </w:r>
    </w:p>
    <w:p w14:paraId="2F410BFA" w14:textId="6738DA1F" w:rsidR="008412FB" w:rsidRPr="002C3D82" w:rsidRDefault="008412FB" w:rsidP="002E782F">
      <w:pPr>
        <w:pStyle w:val="Heading1"/>
        <w:spacing w:before="240" w:after="240" w:line="240" w:lineRule="auto"/>
        <w:rPr>
          <w:rFonts w:ascii="Verdana" w:eastAsia="Calibri" w:hAnsi="Verdana"/>
          <w:color w:val="000000" w:themeColor="text1"/>
          <w:sz w:val="24"/>
          <w:szCs w:val="24"/>
          <w:lang w:val="en-GB"/>
        </w:rPr>
      </w:pPr>
      <w:bookmarkStart w:id="4" w:name="_Hlk65153256"/>
      <w:r w:rsidRPr="002C3D82">
        <w:rPr>
          <w:rFonts w:ascii="Verdana" w:eastAsia="Calibri" w:hAnsi="Verdana"/>
          <w:color w:val="000000" w:themeColor="text1"/>
          <w:sz w:val="24"/>
          <w:szCs w:val="24"/>
          <w:lang w:val="en-GB"/>
        </w:rPr>
        <w:t>Deliverables</w:t>
      </w:r>
    </w:p>
    <w:p w14:paraId="0B14CA48" w14:textId="1CF21429" w:rsidR="0090765F" w:rsidRPr="002C3D82" w:rsidRDefault="00515CD0" w:rsidP="00570582">
      <w:pPr>
        <w:spacing w:before="120" w:after="120"/>
        <w:jc w:val="both"/>
        <w:rPr>
          <w:rFonts w:ascii="Verdana" w:hAnsi="Verdana"/>
          <w:color w:val="000000" w:themeColor="text1"/>
          <w:sz w:val="20"/>
          <w:szCs w:val="20"/>
          <w:lang w:val="en-GB"/>
        </w:rPr>
      </w:pPr>
      <w:proofErr w:type="gramStart"/>
      <w:r w:rsidRPr="002C3D82">
        <w:rPr>
          <w:rFonts w:ascii="Verdana" w:hAnsi="Verdana"/>
          <w:color w:val="000000" w:themeColor="text1"/>
          <w:sz w:val="20"/>
          <w:szCs w:val="20"/>
          <w:lang w:val="en-GB"/>
        </w:rPr>
        <w:t>The following deliverables shall be provided by a Contractor</w:t>
      </w:r>
      <w:proofErr w:type="gramEnd"/>
      <w:r w:rsidRPr="002C3D82">
        <w:rPr>
          <w:rFonts w:ascii="Verdana" w:hAnsi="Verdana"/>
          <w:color w:val="000000" w:themeColor="text1"/>
          <w:sz w:val="20"/>
          <w:szCs w:val="20"/>
          <w:lang w:val="en-GB"/>
        </w:rPr>
        <w:t>:</w:t>
      </w:r>
    </w:p>
    <w:p w14:paraId="0DFC1E66" w14:textId="633A6C3F" w:rsidR="00C16630" w:rsidRPr="002C3D82" w:rsidRDefault="00E0507A" w:rsidP="00570582">
      <w:pPr>
        <w:spacing w:before="120" w:after="120"/>
        <w:jc w:val="both"/>
        <w:rPr>
          <w:rFonts w:ascii="Verdana" w:hAnsi="Verdana"/>
          <w:b/>
          <w:bCs/>
          <w:color w:val="000000" w:themeColor="text1"/>
          <w:sz w:val="20"/>
          <w:szCs w:val="20"/>
          <w:lang w:val="en-GB"/>
        </w:rPr>
      </w:pPr>
      <w:bookmarkStart w:id="5" w:name="_Hlk87536719"/>
      <w:r w:rsidRPr="002C3D82">
        <w:rPr>
          <w:rFonts w:ascii="Verdana" w:hAnsi="Verdana"/>
          <w:b/>
          <w:bCs/>
          <w:color w:val="000000" w:themeColor="text1"/>
          <w:sz w:val="20"/>
          <w:szCs w:val="20"/>
          <w:lang w:val="en-GB"/>
        </w:rPr>
        <w:t>1. Deliverables of the preliminary review of ARMA ITS</w:t>
      </w:r>
    </w:p>
    <w:p w14:paraId="780AEC73" w14:textId="4EE3ED51" w:rsidR="00466719" w:rsidRPr="002C3D82" w:rsidRDefault="00466719" w:rsidP="00F538E0">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Deliverables of the preliminary review of ARMA </w:t>
      </w:r>
      <w:proofErr w:type="gramStart"/>
      <w:r w:rsidRPr="002C3D82">
        <w:rPr>
          <w:rFonts w:ascii="Verdana" w:hAnsi="Verdana"/>
          <w:color w:val="000000" w:themeColor="text1"/>
          <w:sz w:val="20"/>
          <w:szCs w:val="20"/>
          <w:lang w:val="en-GB"/>
        </w:rPr>
        <w:t>ITS shall</w:t>
      </w:r>
      <w:proofErr w:type="gramEnd"/>
      <w:r w:rsidRPr="002C3D82">
        <w:rPr>
          <w:rFonts w:ascii="Verdana" w:hAnsi="Verdana"/>
          <w:color w:val="000000" w:themeColor="text1"/>
          <w:sz w:val="20"/>
          <w:szCs w:val="20"/>
          <w:lang w:val="en-GB"/>
        </w:rPr>
        <w:t xml:space="preserve"> inc</w:t>
      </w:r>
      <w:bookmarkEnd w:id="5"/>
      <w:r w:rsidRPr="002C3D82">
        <w:rPr>
          <w:rFonts w:ascii="Verdana" w:hAnsi="Verdana"/>
          <w:color w:val="000000" w:themeColor="text1"/>
          <w:sz w:val="20"/>
          <w:szCs w:val="20"/>
          <w:lang w:val="en-GB"/>
        </w:rPr>
        <w:t xml:space="preserve">lude, </w:t>
      </w:r>
      <w:bookmarkStart w:id="6" w:name="_Hlk87536809"/>
      <w:r w:rsidRPr="002C3D82">
        <w:rPr>
          <w:rFonts w:ascii="Verdana" w:hAnsi="Verdana"/>
          <w:color w:val="000000" w:themeColor="text1"/>
          <w:sz w:val="20"/>
          <w:szCs w:val="20"/>
          <w:lang w:val="en-GB"/>
        </w:rPr>
        <w:t>but not be limited to</w:t>
      </w:r>
      <w:bookmarkEnd w:id="6"/>
      <w:r w:rsidRPr="002C3D82">
        <w:rPr>
          <w:rFonts w:ascii="Verdana" w:hAnsi="Verdana"/>
          <w:color w:val="000000" w:themeColor="text1"/>
          <w:sz w:val="20"/>
          <w:szCs w:val="20"/>
          <w:lang w:val="en-GB"/>
        </w:rPr>
        <w:t xml:space="preserve"> the working materials in which the experts who have </w:t>
      </w:r>
      <w:r w:rsidR="009D44B4" w:rsidRPr="002C3D82">
        <w:rPr>
          <w:rFonts w:ascii="Verdana" w:hAnsi="Verdana"/>
          <w:color w:val="000000" w:themeColor="text1"/>
          <w:sz w:val="20"/>
          <w:szCs w:val="20"/>
          <w:lang w:val="en-GB"/>
        </w:rPr>
        <w:t>analysed</w:t>
      </w:r>
      <w:r w:rsidRPr="002C3D82">
        <w:rPr>
          <w:rFonts w:ascii="Verdana" w:hAnsi="Verdana"/>
          <w:color w:val="000000" w:themeColor="text1"/>
          <w:sz w:val="20"/>
          <w:szCs w:val="20"/>
          <w:lang w:val="en-GB"/>
        </w:rPr>
        <w:t xml:space="preserve"> the relevant materia</w:t>
      </w:r>
      <w:bookmarkStart w:id="7" w:name="_GoBack"/>
      <w:bookmarkEnd w:id="7"/>
      <w:r w:rsidRPr="002C3D82">
        <w:rPr>
          <w:rFonts w:ascii="Verdana" w:hAnsi="Verdana"/>
          <w:color w:val="000000" w:themeColor="text1"/>
          <w:sz w:val="20"/>
          <w:szCs w:val="20"/>
          <w:lang w:val="en-GB"/>
        </w:rPr>
        <w:t>ls and reviewed ARMA ITS should state their opinion of:</w:t>
      </w:r>
    </w:p>
    <w:p w14:paraId="2932FECF" w14:textId="77777777" w:rsidR="00466719" w:rsidRPr="002C3D82" w:rsidRDefault="00466719" w:rsidP="00863CAB">
      <w:pPr>
        <w:pStyle w:val="ListParagraph"/>
        <w:numPr>
          <w:ilvl w:val="0"/>
          <w:numId w:val="7"/>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the degree of ARMA ITS’s conformity to the information provided;</w:t>
      </w:r>
    </w:p>
    <w:p w14:paraId="208F8F73" w14:textId="77777777" w:rsidR="00466719" w:rsidRPr="002C3D82" w:rsidRDefault="00466719" w:rsidP="00863CAB">
      <w:pPr>
        <w:pStyle w:val="ListParagraph"/>
        <w:numPr>
          <w:ilvl w:val="0"/>
          <w:numId w:val="7"/>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the completeness of the design, operating, regulatory and administrative documentation provided;</w:t>
      </w:r>
    </w:p>
    <w:p w14:paraId="46117764" w14:textId="77777777" w:rsidR="00466719" w:rsidRPr="002C3D82" w:rsidRDefault="00466719" w:rsidP="00863CAB">
      <w:pPr>
        <w:pStyle w:val="ListParagraph"/>
        <w:numPr>
          <w:ilvl w:val="0"/>
          <w:numId w:val="7"/>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justify the decision on the feasibility of carrying out further inspection work or on termination thereof;</w:t>
      </w:r>
    </w:p>
    <w:p w14:paraId="47539794" w14:textId="77B7179A" w:rsidR="00466719" w:rsidRPr="002C3D82" w:rsidRDefault="00466719" w:rsidP="00863CAB">
      <w:pPr>
        <w:pStyle w:val="ListParagraph"/>
        <w:numPr>
          <w:ilvl w:val="0"/>
          <w:numId w:val="7"/>
        </w:numPr>
        <w:spacing w:before="120" w:after="120" w:line="240" w:lineRule="auto"/>
        <w:contextualSpacing w:val="0"/>
        <w:jc w:val="both"/>
        <w:rPr>
          <w:rFonts w:ascii="Verdana" w:hAnsi="Verdana"/>
          <w:color w:val="000000" w:themeColor="text1"/>
          <w:sz w:val="20"/>
          <w:szCs w:val="20"/>
          <w:lang w:val="en-GB"/>
        </w:rPr>
      </w:pPr>
      <w:proofErr w:type="gramStart"/>
      <w:r w:rsidRPr="002C3D82">
        <w:rPr>
          <w:rFonts w:ascii="Verdana" w:hAnsi="Verdana"/>
          <w:color w:val="000000" w:themeColor="text1"/>
          <w:sz w:val="20"/>
          <w:szCs w:val="20"/>
          <w:lang w:val="en-GB"/>
        </w:rPr>
        <w:t>clarify</w:t>
      </w:r>
      <w:proofErr w:type="gramEnd"/>
      <w:r w:rsidRPr="002C3D82">
        <w:rPr>
          <w:rFonts w:ascii="Verdana" w:hAnsi="Verdana"/>
          <w:color w:val="000000" w:themeColor="text1"/>
          <w:sz w:val="20"/>
          <w:szCs w:val="20"/>
          <w:lang w:val="en-GB"/>
        </w:rPr>
        <w:t xml:space="preserve"> proposals for the plan and sequence of carrying out any further work. </w:t>
      </w:r>
    </w:p>
    <w:p w14:paraId="426E2618" w14:textId="1A10AEC3" w:rsidR="00E0507A" w:rsidRPr="002C3D82" w:rsidRDefault="00466719" w:rsidP="00F538E0">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Furthermore, recommendations </w:t>
      </w:r>
      <w:proofErr w:type="gramStart"/>
      <w:r w:rsidRPr="002C3D82">
        <w:rPr>
          <w:rFonts w:ascii="Verdana" w:hAnsi="Verdana"/>
          <w:color w:val="000000" w:themeColor="text1"/>
          <w:sz w:val="20"/>
          <w:szCs w:val="20"/>
          <w:lang w:val="en-GB"/>
        </w:rPr>
        <w:t>may be given</w:t>
      </w:r>
      <w:proofErr w:type="gramEnd"/>
      <w:r w:rsidRPr="002C3D82">
        <w:rPr>
          <w:rFonts w:ascii="Verdana" w:hAnsi="Verdana"/>
          <w:color w:val="000000" w:themeColor="text1"/>
          <w:sz w:val="20"/>
          <w:szCs w:val="20"/>
          <w:lang w:val="en-GB"/>
        </w:rPr>
        <w:t xml:space="preserve"> on the need to refine the submitted documents, develop additional documents or provide additional materials that should be used at subsequent inspection stages.</w:t>
      </w:r>
    </w:p>
    <w:p w14:paraId="094A75AA" w14:textId="64E8C4EA" w:rsidR="00C5511A" w:rsidRPr="002C3D82" w:rsidRDefault="00B1265D" w:rsidP="00B1265D">
      <w:pPr>
        <w:spacing w:before="120" w:after="120" w:line="240" w:lineRule="auto"/>
        <w:jc w:val="both"/>
        <w:rPr>
          <w:rFonts w:ascii="Verdana" w:hAnsi="Verdana"/>
          <w:b/>
          <w:bCs/>
          <w:color w:val="000000" w:themeColor="text1"/>
          <w:sz w:val="20"/>
          <w:szCs w:val="20"/>
          <w:lang w:val="en-GB"/>
        </w:rPr>
      </w:pPr>
      <w:bookmarkStart w:id="8" w:name="_Hlk87536943"/>
      <w:r w:rsidRPr="002C3D82">
        <w:rPr>
          <w:rFonts w:ascii="Verdana" w:hAnsi="Verdana"/>
          <w:b/>
          <w:bCs/>
          <w:color w:val="000000" w:themeColor="text1"/>
          <w:sz w:val="20"/>
          <w:szCs w:val="20"/>
          <w:lang w:val="en-GB"/>
        </w:rPr>
        <w:t>2</w:t>
      </w:r>
      <w:r w:rsidR="00C5511A" w:rsidRPr="002C3D82">
        <w:rPr>
          <w:rFonts w:ascii="Verdana" w:hAnsi="Verdana"/>
          <w:b/>
          <w:bCs/>
          <w:color w:val="000000" w:themeColor="text1"/>
          <w:sz w:val="20"/>
          <w:szCs w:val="20"/>
          <w:lang w:val="en-GB"/>
        </w:rPr>
        <w:t>. Deliverables from planning the ARMA ITS examination</w:t>
      </w:r>
    </w:p>
    <w:p w14:paraId="62B08944" w14:textId="7F69F51F" w:rsidR="00C5511A" w:rsidRPr="002C3D82" w:rsidRDefault="00C5511A" w:rsidP="00D34EA5">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Deliverables from planning the ARMA ITS examination shall include but not be limited to the ARMA ITS Inspection Program developed and coordinated with the </w:t>
      </w:r>
      <w:r w:rsidR="005C7D13" w:rsidRPr="005C7D13">
        <w:rPr>
          <w:rFonts w:ascii="Verdana" w:hAnsi="Verdana"/>
          <w:color w:val="000000" w:themeColor="text1"/>
          <w:sz w:val="20"/>
          <w:szCs w:val="20"/>
          <w:lang w:val="en-GB"/>
        </w:rPr>
        <w:t>ARMA</w:t>
      </w:r>
      <w:r w:rsidRPr="002C3D82">
        <w:rPr>
          <w:rFonts w:ascii="Verdana" w:hAnsi="Verdana"/>
          <w:color w:val="000000" w:themeColor="text1"/>
          <w:sz w:val="20"/>
          <w:szCs w:val="20"/>
          <w:lang w:val="en-GB"/>
        </w:rPr>
        <w:t>.</w:t>
      </w:r>
    </w:p>
    <w:bookmarkEnd w:id="8"/>
    <w:p w14:paraId="20993E70" w14:textId="75508600" w:rsidR="00C5511A" w:rsidRPr="002C3D82" w:rsidRDefault="00C5511A" w:rsidP="00D34EA5">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When documenting the ARMA ITS Examination Program, experts should observe the requirements of GOST 19.301-79, DSTU 2853-94, other applicable standards and regulatory instruments in the field of IT and information protection, which concern the preparation and conduct of the </w:t>
      </w:r>
      <w:r w:rsidR="00B1265D" w:rsidRPr="002C3D82">
        <w:rPr>
          <w:rFonts w:ascii="Verdana" w:hAnsi="Verdana"/>
          <w:color w:val="000000" w:themeColor="text1"/>
          <w:sz w:val="20"/>
          <w:szCs w:val="20"/>
          <w:lang w:val="en-GB"/>
        </w:rPr>
        <w:t>examination</w:t>
      </w:r>
      <w:r w:rsidRPr="002C3D82">
        <w:rPr>
          <w:rFonts w:ascii="Verdana" w:hAnsi="Verdana"/>
          <w:color w:val="000000" w:themeColor="text1"/>
          <w:sz w:val="20"/>
          <w:szCs w:val="20"/>
          <w:lang w:val="en-GB"/>
        </w:rPr>
        <w:t>.</w:t>
      </w:r>
    </w:p>
    <w:p w14:paraId="75436B13" w14:textId="322673D0" w:rsidR="00B1265D" w:rsidRPr="002C3D82" w:rsidRDefault="00B1265D" w:rsidP="00B1265D">
      <w:pPr>
        <w:spacing w:before="120" w:after="120" w:line="240" w:lineRule="auto"/>
        <w:jc w:val="both"/>
        <w:rPr>
          <w:rFonts w:ascii="Verdana" w:hAnsi="Verdana"/>
          <w:b/>
          <w:bCs/>
          <w:color w:val="000000" w:themeColor="text1"/>
          <w:sz w:val="20"/>
          <w:szCs w:val="20"/>
          <w:lang w:val="en-GB"/>
        </w:rPr>
      </w:pPr>
      <w:bookmarkStart w:id="9" w:name="_Hlk87537776"/>
      <w:bookmarkStart w:id="10" w:name="_Hlk87537533"/>
      <w:r w:rsidRPr="002C3D82">
        <w:rPr>
          <w:rFonts w:ascii="Verdana" w:hAnsi="Verdana"/>
          <w:b/>
          <w:bCs/>
          <w:color w:val="000000" w:themeColor="text1"/>
          <w:sz w:val="20"/>
          <w:szCs w:val="20"/>
          <w:lang w:val="en-GB"/>
        </w:rPr>
        <w:t xml:space="preserve">3. </w:t>
      </w:r>
      <w:r w:rsidR="009B4615" w:rsidRPr="002C3D82">
        <w:rPr>
          <w:rFonts w:ascii="Verdana" w:hAnsi="Verdana"/>
          <w:b/>
          <w:bCs/>
          <w:color w:val="000000" w:themeColor="text1"/>
          <w:sz w:val="20"/>
          <w:szCs w:val="20"/>
          <w:lang w:val="en-GB"/>
        </w:rPr>
        <w:t>Deliverables</w:t>
      </w:r>
      <w:r w:rsidR="001C0A81" w:rsidRPr="002C3D82">
        <w:rPr>
          <w:rFonts w:ascii="Verdana" w:hAnsi="Verdana"/>
          <w:b/>
          <w:bCs/>
          <w:color w:val="000000" w:themeColor="text1"/>
          <w:sz w:val="20"/>
          <w:szCs w:val="20"/>
          <w:lang w:val="en-GB"/>
        </w:rPr>
        <w:t xml:space="preserve"> from the ARMA ITS examination and </w:t>
      </w:r>
      <w:r w:rsidR="009B4615" w:rsidRPr="002C3D82">
        <w:rPr>
          <w:rFonts w:ascii="Verdana" w:hAnsi="Verdana"/>
          <w:b/>
          <w:bCs/>
          <w:color w:val="000000" w:themeColor="text1"/>
          <w:sz w:val="20"/>
          <w:szCs w:val="20"/>
          <w:lang w:val="en-GB"/>
        </w:rPr>
        <w:t>analysing</w:t>
      </w:r>
      <w:r w:rsidR="001C0A81" w:rsidRPr="002C3D82">
        <w:rPr>
          <w:rFonts w:ascii="Verdana" w:hAnsi="Verdana"/>
          <w:b/>
          <w:bCs/>
          <w:color w:val="000000" w:themeColor="text1"/>
          <w:sz w:val="20"/>
          <w:szCs w:val="20"/>
          <w:lang w:val="en-GB"/>
        </w:rPr>
        <w:t xml:space="preserve"> the findings</w:t>
      </w:r>
    </w:p>
    <w:p w14:paraId="366FB4CF" w14:textId="3C93AE12" w:rsidR="00B1265D" w:rsidRDefault="001C0A81" w:rsidP="00B1265D">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Outcomes from the examination of ARMA ITS and </w:t>
      </w:r>
      <w:r w:rsidR="009B4615" w:rsidRPr="002C3D82">
        <w:rPr>
          <w:rFonts w:ascii="Verdana" w:hAnsi="Verdana"/>
          <w:color w:val="000000" w:themeColor="text1"/>
          <w:sz w:val="20"/>
          <w:szCs w:val="20"/>
          <w:lang w:val="en-GB"/>
        </w:rPr>
        <w:t>analysing</w:t>
      </w:r>
      <w:r w:rsidRPr="002C3D82">
        <w:rPr>
          <w:rFonts w:ascii="Verdana" w:hAnsi="Verdana"/>
          <w:color w:val="000000" w:themeColor="text1"/>
          <w:sz w:val="20"/>
          <w:szCs w:val="20"/>
          <w:lang w:val="en-GB"/>
        </w:rPr>
        <w:t xml:space="preserve"> the findings shall include the performance of the full scope of the examination work stipulated by the approved ARMA ITS Examination Program by taking certain actions and conducting checks.</w:t>
      </w:r>
      <w:bookmarkEnd w:id="9"/>
    </w:p>
    <w:p w14:paraId="0889BC76" w14:textId="7E2C5E3A" w:rsidR="00A03E89" w:rsidRPr="002C3D82" w:rsidRDefault="00A03E89" w:rsidP="00B1265D">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Deliverables from the ARMA ITS examination shall be finalized as the Examination Findings Report for the ARMA ITS components and </w:t>
      </w:r>
      <w:r w:rsidR="00044891">
        <w:rPr>
          <w:rFonts w:ascii="Verdana" w:hAnsi="Verdana"/>
          <w:color w:val="000000" w:themeColor="text1"/>
          <w:sz w:val="20"/>
          <w:szCs w:val="20"/>
          <w:lang w:val="en-GB"/>
        </w:rPr>
        <w:t>their</w:t>
      </w:r>
      <w:r w:rsidRPr="002C3D82">
        <w:rPr>
          <w:rFonts w:ascii="Verdana" w:hAnsi="Verdana"/>
          <w:color w:val="000000" w:themeColor="text1"/>
          <w:sz w:val="20"/>
          <w:szCs w:val="20"/>
          <w:lang w:val="en-GB"/>
        </w:rPr>
        <w:t xml:space="preserve"> operating environments</w:t>
      </w:r>
      <w:r w:rsidR="003B5020">
        <w:rPr>
          <w:rFonts w:ascii="Verdana" w:hAnsi="Verdana"/>
          <w:color w:val="000000" w:themeColor="text1"/>
          <w:sz w:val="20"/>
          <w:szCs w:val="20"/>
          <w:lang w:val="en-GB"/>
        </w:rPr>
        <w:t>.</w:t>
      </w:r>
    </w:p>
    <w:bookmarkEnd w:id="10"/>
    <w:p w14:paraId="5DD02771" w14:textId="24E82628" w:rsidR="006F7F89" w:rsidRPr="002C3D82" w:rsidRDefault="006F7F89" w:rsidP="006F7F89">
      <w:pPr>
        <w:spacing w:before="120" w:after="120" w:line="240" w:lineRule="auto"/>
        <w:jc w:val="both"/>
        <w:rPr>
          <w:rFonts w:ascii="Verdana" w:hAnsi="Verdana"/>
          <w:b/>
          <w:bCs/>
          <w:color w:val="000000" w:themeColor="text1"/>
          <w:sz w:val="20"/>
          <w:szCs w:val="20"/>
          <w:lang w:val="en-GB"/>
        </w:rPr>
      </w:pPr>
      <w:r w:rsidRPr="002C3D82">
        <w:rPr>
          <w:rFonts w:ascii="Verdana" w:hAnsi="Verdana"/>
          <w:b/>
          <w:bCs/>
          <w:color w:val="000000" w:themeColor="text1"/>
          <w:sz w:val="20"/>
          <w:szCs w:val="20"/>
          <w:lang w:val="en-GB"/>
        </w:rPr>
        <w:t>4. Deliverables from documenting and approving the ARMA ITS examination findings</w:t>
      </w:r>
    </w:p>
    <w:p w14:paraId="4ABDE553" w14:textId="77777777" w:rsidR="006F7F89" w:rsidRPr="002C3D82" w:rsidRDefault="006F7F89" w:rsidP="00EC68AB">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Deliverables from documenting and approving the ARMA ITS examination findings shall include the compiled and approved Examination Findings Report for the ARMA ITS components and its operating environments.</w:t>
      </w:r>
    </w:p>
    <w:p w14:paraId="4F5D213C" w14:textId="5FE46836" w:rsidR="00341154" w:rsidRPr="002C3D82" w:rsidRDefault="00341154" w:rsidP="00341154">
      <w:pPr>
        <w:spacing w:before="120" w:after="120" w:line="240" w:lineRule="auto"/>
        <w:jc w:val="both"/>
        <w:rPr>
          <w:rFonts w:ascii="Verdana" w:hAnsi="Verdana"/>
          <w:color w:val="000000" w:themeColor="text1"/>
          <w:sz w:val="20"/>
          <w:szCs w:val="20"/>
          <w:lang w:val="en-GB"/>
        </w:rPr>
      </w:pPr>
      <w:bookmarkStart w:id="11" w:name="_Hlk87689059"/>
      <w:r w:rsidRPr="002C3D82">
        <w:rPr>
          <w:rFonts w:ascii="Verdana" w:hAnsi="Verdana"/>
          <w:color w:val="000000" w:themeColor="text1"/>
          <w:sz w:val="20"/>
          <w:szCs w:val="20"/>
          <w:lang w:val="en-GB"/>
        </w:rPr>
        <w:t>Examination Findings Report for the ARMA ITS components and its operating environments</w:t>
      </w:r>
      <w:bookmarkEnd w:id="11"/>
      <w:r w:rsidRPr="002C3D82">
        <w:rPr>
          <w:rFonts w:ascii="Verdana" w:hAnsi="Verdana"/>
          <w:color w:val="000000" w:themeColor="text1"/>
          <w:sz w:val="20"/>
          <w:szCs w:val="20"/>
          <w:lang w:val="en-GB"/>
        </w:rPr>
        <w:t xml:space="preserve">, </w:t>
      </w:r>
      <w:r w:rsidR="005A2D60">
        <w:rPr>
          <w:rFonts w:ascii="Verdana" w:hAnsi="Verdana"/>
          <w:color w:val="000000" w:themeColor="text1"/>
          <w:sz w:val="20"/>
          <w:szCs w:val="20"/>
          <w:lang w:val="en-GB"/>
        </w:rPr>
        <w:t>should include</w:t>
      </w:r>
      <w:r w:rsidRPr="002C3D82">
        <w:rPr>
          <w:rFonts w:ascii="Verdana" w:hAnsi="Verdana"/>
          <w:color w:val="000000" w:themeColor="text1"/>
          <w:sz w:val="20"/>
          <w:szCs w:val="20"/>
          <w:lang w:val="en-GB"/>
        </w:rPr>
        <w:t>, but not be limited to the following parts:</w:t>
      </w:r>
    </w:p>
    <w:p w14:paraId="42D0EC63"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lastRenderedPageBreak/>
        <w:t>findings of the ITS computer system analysis:</w:t>
      </w:r>
    </w:p>
    <w:p w14:paraId="4D31A1A3" w14:textId="77777777" w:rsidR="00341154" w:rsidRPr="002C3D82" w:rsidRDefault="00341154" w:rsidP="00863CAB">
      <w:pPr>
        <w:pStyle w:val="ListParagraph"/>
        <w:numPr>
          <w:ilvl w:val="0"/>
          <w:numId w:val="10"/>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network infrastructure;</w:t>
      </w:r>
    </w:p>
    <w:p w14:paraId="7A5192E9" w14:textId="77777777" w:rsidR="00341154" w:rsidRPr="002C3D82" w:rsidRDefault="00341154" w:rsidP="00863CAB">
      <w:pPr>
        <w:pStyle w:val="ListParagraph"/>
        <w:numPr>
          <w:ilvl w:val="0"/>
          <w:numId w:val="10"/>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server infrastructure;</w:t>
      </w:r>
    </w:p>
    <w:p w14:paraId="2C2F77E7" w14:textId="77777777" w:rsidR="00341154" w:rsidRPr="002C3D82" w:rsidRDefault="00341154" w:rsidP="00863CAB">
      <w:pPr>
        <w:pStyle w:val="ListParagraph"/>
        <w:numPr>
          <w:ilvl w:val="0"/>
          <w:numId w:val="10"/>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operating infrastructure;</w:t>
      </w:r>
    </w:p>
    <w:p w14:paraId="156A2CBF" w14:textId="10948142" w:rsidR="00341154" w:rsidRPr="002C3D82" w:rsidRDefault="00341154" w:rsidP="00863CAB">
      <w:pPr>
        <w:pStyle w:val="ListParagraph"/>
        <w:numPr>
          <w:ilvl w:val="0"/>
          <w:numId w:val="10"/>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security infrastructure;</w:t>
      </w:r>
    </w:p>
    <w:p w14:paraId="25435D40"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findings of the ITS operating environment analysis:</w:t>
      </w:r>
    </w:p>
    <w:p w14:paraId="07B557C4" w14:textId="77777777" w:rsidR="00341154" w:rsidRPr="002C3D82" w:rsidRDefault="00341154" w:rsidP="00863CAB">
      <w:pPr>
        <w:pStyle w:val="ListParagraph"/>
        <w:numPr>
          <w:ilvl w:val="0"/>
          <w:numId w:val="11"/>
        </w:numPr>
        <w:spacing w:before="120" w:after="120" w:line="240" w:lineRule="auto"/>
        <w:ind w:left="1440"/>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information environment (including processing technology);</w:t>
      </w:r>
    </w:p>
    <w:p w14:paraId="1DCA4A26" w14:textId="77777777" w:rsidR="00341154" w:rsidRPr="002C3D82" w:rsidRDefault="00341154" w:rsidP="00863CAB">
      <w:pPr>
        <w:pStyle w:val="ListParagraph"/>
        <w:numPr>
          <w:ilvl w:val="0"/>
          <w:numId w:val="11"/>
        </w:numPr>
        <w:spacing w:before="120" w:after="120" w:line="240" w:lineRule="auto"/>
        <w:ind w:left="1440"/>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physical environment;</w:t>
      </w:r>
    </w:p>
    <w:p w14:paraId="7B7D94D8" w14:textId="7943514A" w:rsidR="00341154" w:rsidRPr="002C3D82" w:rsidRDefault="00341154" w:rsidP="00863CAB">
      <w:pPr>
        <w:pStyle w:val="ListParagraph"/>
        <w:numPr>
          <w:ilvl w:val="0"/>
          <w:numId w:val="11"/>
        </w:numPr>
        <w:spacing w:before="120" w:after="120" w:line="240" w:lineRule="auto"/>
        <w:ind w:left="1440"/>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user environment (personnel);</w:t>
      </w:r>
    </w:p>
    <w:p w14:paraId="1BC422F9"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findings of the ITS organizational structure analysis:</w:t>
      </w:r>
    </w:p>
    <w:p w14:paraId="4E7E71B7" w14:textId="77777777" w:rsidR="00341154" w:rsidRPr="002C3D82" w:rsidRDefault="00341154" w:rsidP="00863CAB">
      <w:pPr>
        <w:pStyle w:val="ListParagraph"/>
        <w:numPr>
          <w:ilvl w:val="0"/>
          <w:numId w:val="12"/>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rules for the ITS operation;</w:t>
      </w:r>
    </w:p>
    <w:p w14:paraId="63DD495A" w14:textId="77777777" w:rsidR="00341154" w:rsidRPr="002C3D82" w:rsidRDefault="00341154" w:rsidP="00863CAB">
      <w:pPr>
        <w:pStyle w:val="ListParagraph"/>
        <w:numPr>
          <w:ilvl w:val="0"/>
          <w:numId w:val="12"/>
        </w:numPr>
        <w:spacing w:before="120" w:after="120" w:line="240" w:lineRule="auto"/>
        <w:contextualSpacing w:val="0"/>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the structure and role composition of the ITS functional user teams;</w:t>
      </w:r>
    </w:p>
    <w:p w14:paraId="3B53F3A9"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findings of the analysis of information security provisions;</w:t>
      </w:r>
    </w:p>
    <w:p w14:paraId="1EB77ECD"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assessment of ITS assets and suggestions for optimal development (upgrade) of ARMA ITS’s network, server, and operating architecture, and of information processing technology in ARMA ITS;</w:t>
      </w:r>
    </w:p>
    <w:p w14:paraId="0088413D"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suggestions for the unification of the ARMA ITS components’ software and hardware;</w:t>
      </w:r>
    </w:p>
    <w:p w14:paraId="063B6E92" w14:textId="4ABFABEA"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recommendations for the development (upgrade) of the KSZI in ARMA ITS, in the form of a description of each ARMA ITS’s operating environment, listing the components of various environments, which may, either directly or indirectly, affect </w:t>
      </w:r>
      <w:r w:rsidR="00D821CC" w:rsidRPr="002C3D82">
        <w:rPr>
          <w:rFonts w:ascii="Verdana" w:hAnsi="Verdana"/>
          <w:color w:val="000000" w:themeColor="text1"/>
          <w:sz w:val="20"/>
          <w:szCs w:val="20"/>
          <w:lang w:val="en-GB"/>
        </w:rPr>
        <w:t>IS</w:t>
      </w:r>
      <w:r w:rsidRPr="002C3D82">
        <w:rPr>
          <w:rFonts w:ascii="Verdana" w:hAnsi="Verdana"/>
          <w:color w:val="000000" w:themeColor="text1"/>
          <w:sz w:val="20"/>
          <w:szCs w:val="20"/>
          <w:lang w:val="en-GB"/>
        </w:rPr>
        <w:t>;</w:t>
      </w:r>
    </w:p>
    <w:p w14:paraId="310D8D5D" w14:textId="77777777" w:rsidR="00341154" w:rsidRPr="002C3D82" w:rsidRDefault="00341154" w:rsidP="00863CAB">
      <w:pPr>
        <w:numPr>
          <w:ilvl w:val="0"/>
          <w:numId w:val="9"/>
        </w:numPr>
        <w:spacing w:before="120" w:after="120" w:line="240" w:lineRule="auto"/>
        <w:jc w:val="both"/>
        <w:rPr>
          <w:rFonts w:ascii="Verdana" w:hAnsi="Verdana"/>
          <w:color w:val="000000" w:themeColor="text1"/>
          <w:sz w:val="20"/>
          <w:szCs w:val="20"/>
          <w:lang w:val="en-GB"/>
        </w:rPr>
      </w:pPr>
      <w:proofErr w:type="gramStart"/>
      <w:r w:rsidRPr="002C3D82">
        <w:rPr>
          <w:rFonts w:ascii="Verdana" w:hAnsi="Verdana"/>
          <w:color w:val="000000" w:themeColor="text1"/>
          <w:sz w:val="20"/>
          <w:szCs w:val="20"/>
          <w:lang w:val="en-GB"/>
        </w:rPr>
        <w:t>opinions</w:t>
      </w:r>
      <w:proofErr w:type="gramEnd"/>
      <w:r w:rsidRPr="002C3D82">
        <w:rPr>
          <w:rFonts w:ascii="Verdana" w:hAnsi="Verdana"/>
          <w:color w:val="000000" w:themeColor="text1"/>
          <w:sz w:val="20"/>
          <w:szCs w:val="20"/>
          <w:lang w:val="en-GB"/>
        </w:rPr>
        <w:t xml:space="preserve"> of the findings from the examination of the ARMA ITS components and its operating environments.</w:t>
      </w:r>
    </w:p>
    <w:p w14:paraId="6FF50234" w14:textId="0CF79E6C" w:rsidR="00341154" w:rsidRPr="002C3D82" w:rsidRDefault="00341154" w:rsidP="003A1DDF">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The Examination Findings Report for the ARMA ITS components and its operating environments </w:t>
      </w:r>
      <w:proofErr w:type="gramStart"/>
      <w:r w:rsidRPr="002C3D82">
        <w:rPr>
          <w:rFonts w:ascii="Verdana" w:hAnsi="Verdana"/>
          <w:color w:val="000000" w:themeColor="text1"/>
          <w:sz w:val="20"/>
          <w:szCs w:val="20"/>
          <w:lang w:val="en-GB"/>
        </w:rPr>
        <w:t xml:space="preserve">shall be signed by the inspecting experts and duly approved by </w:t>
      </w:r>
      <w:r w:rsidR="005C7D13">
        <w:rPr>
          <w:rFonts w:ascii="Verdana" w:hAnsi="Verdana"/>
          <w:color w:val="000000" w:themeColor="text1"/>
          <w:sz w:val="20"/>
          <w:szCs w:val="20"/>
          <w:lang w:val="en-GB"/>
        </w:rPr>
        <w:t>ARMA</w:t>
      </w:r>
      <w:proofErr w:type="gramEnd"/>
      <w:r w:rsidRPr="002C3D82">
        <w:rPr>
          <w:rFonts w:ascii="Verdana" w:hAnsi="Verdana"/>
          <w:color w:val="000000" w:themeColor="text1"/>
          <w:sz w:val="20"/>
          <w:szCs w:val="20"/>
          <w:lang w:val="en-GB"/>
        </w:rPr>
        <w:t>.</w:t>
      </w:r>
    </w:p>
    <w:p w14:paraId="0AB66A0B" w14:textId="120A02A4" w:rsidR="006F7F89" w:rsidRPr="002C3D82" w:rsidRDefault="00341154" w:rsidP="003A1DDF">
      <w:pPr>
        <w:spacing w:before="120" w:after="120" w:line="240" w:lineRule="auto"/>
        <w:jc w:val="both"/>
        <w:rPr>
          <w:rFonts w:ascii="Verdana" w:hAnsi="Verdana"/>
          <w:color w:val="000000" w:themeColor="text1"/>
          <w:sz w:val="20"/>
          <w:szCs w:val="20"/>
          <w:lang w:val="en-GB"/>
        </w:rPr>
      </w:pPr>
      <w:r w:rsidRPr="002C3D82">
        <w:rPr>
          <w:rFonts w:ascii="Verdana" w:hAnsi="Verdana"/>
          <w:color w:val="000000" w:themeColor="text1"/>
          <w:sz w:val="20"/>
          <w:szCs w:val="20"/>
          <w:lang w:val="en-GB"/>
        </w:rPr>
        <w:t xml:space="preserve">The Examination Findings Report for the ARMA ITS components and </w:t>
      </w:r>
      <w:r w:rsidR="002B63D9" w:rsidRPr="002C3D82">
        <w:rPr>
          <w:rFonts w:ascii="Verdana" w:hAnsi="Verdana"/>
          <w:color w:val="000000" w:themeColor="text1"/>
          <w:sz w:val="20"/>
          <w:szCs w:val="20"/>
          <w:lang w:val="en-GB"/>
        </w:rPr>
        <w:t>their</w:t>
      </w:r>
      <w:r w:rsidRPr="002C3D82">
        <w:rPr>
          <w:rFonts w:ascii="Verdana" w:hAnsi="Verdana"/>
          <w:color w:val="000000" w:themeColor="text1"/>
          <w:sz w:val="20"/>
          <w:szCs w:val="20"/>
          <w:lang w:val="en-GB"/>
        </w:rPr>
        <w:t xml:space="preserve"> operating environments </w:t>
      </w:r>
      <w:proofErr w:type="gramStart"/>
      <w:r w:rsidRPr="002C3D82">
        <w:rPr>
          <w:rFonts w:ascii="Verdana" w:hAnsi="Verdana"/>
          <w:color w:val="000000" w:themeColor="text1"/>
          <w:sz w:val="20"/>
          <w:szCs w:val="20"/>
          <w:lang w:val="en-GB"/>
        </w:rPr>
        <w:t>shall be finalized and submitted according to the provisions of DSTU 3396.1-96</w:t>
      </w:r>
      <w:proofErr w:type="gramEnd"/>
      <w:r w:rsidRPr="002C3D82">
        <w:rPr>
          <w:rFonts w:ascii="Verdana" w:hAnsi="Verdana"/>
          <w:color w:val="000000" w:themeColor="text1"/>
          <w:sz w:val="20"/>
          <w:szCs w:val="20"/>
          <w:lang w:val="en-GB"/>
        </w:rPr>
        <w:t>, ND TZI 3.7003-05.</w:t>
      </w:r>
    </w:p>
    <w:p w14:paraId="266A9B72" w14:textId="2793EE96" w:rsidR="009A6E52" w:rsidRPr="002C3D82" w:rsidRDefault="009A6E52" w:rsidP="00570582">
      <w:pPr>
        <w:spacing w:after="12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All documentation must be prepared in paper and electronic forms in Microsoft Word </w:t>
      </w:r>
      <w:r w:rsidR="0092060A" w:rsidRPr="002C3D82">
        <w:rPr>
          <w:rFonts w:ascii="Verdana" w:eastAsia="Verdana" w:hAnsi="Verdana" w:cs="Verdana"/>
          <w:color w:val="000000" w:themeColor="text1"/>
          <w:sz w:val="20"/>
          <w:szCs w:val="20"/>
          <w:lang w:val="en-GB"/>
        </w:rPr>
        <w:t>and/</w:t>
      </w:r>
      <w:r w:rsidRPr="002C3D82">
        <w:rPr>
          <w:rFonts w:ascii="Verdana" w:eastAsia="Verdana" w:hAnsi="Verdana" w:cs="Verdana"/>
          <w:color w:val="000000" w:themeColor="text1"/>
          <w:sz w:val="20"/>
          <w:szCs w:val="20"/>
          <w:lang w:val="en-GB"/>
        </w:rPr>
        <w:t>or Adobe PDF format.</w:t>
      </w:r>
    </w:p>
    <w:p w14:paraId="0734447C" w14:textId="0648A749" w:rsidR="00057FEA" w:rsidRPr="002C3D82" w:rsidRDefault="00DC0FE3" w:rsidP="00EC68AB">
      <w:pPr>
        <w:pStyle w:val="Heading1"/>
        <w:spacing w:before="240" w:after="240" w:line="240" w:lineRule="auto"/>
        <w:rPr>
          <w:rFonts w:ascii="Verdana" w:eastAsia="Calibri" w:hAnsi="Verdana"/>
          <w:color w:val="000000" w:themeColor="text1"/>
          <w:sz w:val="24"/>
          <w:szCs w:val="24"/>
          <w:lang w:val="en-GB"/>
        </w:rPr>
      </w:pPr>
      <w:bookmarkStart w:id="12" w:name="_Hlk87611058"/>
      <w:bookmarkEnd w:id="4"/>
      <w:r w:rsidRPr="002C3D82">
        <w:rPr>
          <w:rFonts w:ascii="Verdana" w:eastAsia="Calibri" w:hAnsi="Verdana"/>
          <w:color w:val="000000" w:themeColor="text1"/>
          <w:sz w:val="24"/>
          <w:szCs w:val="24"/>
          <w:lang w:val="en-GB"/>
        </w:rPr>
        <w:t>Timing</w:t>
      </w:r>
    </w:p>
    <w:p w14:paraId="190119EE" w14:textId="4A5B684B" w:rsidR="007A1D32" w:rsidRPr="002C3D82" w:rsidRDefault="007A1D32" w:rsidP="00EC68AB">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assignment shall start following a notification issued by the contracting authority, but not earlier than the date of signing the contract between the EUACI and the Contractor.</w:t>
      </w:r>
    </w:p>
    <w:p w14:paraId="30A194EA" w14:textId="3DA11AA7" w:rsidR="00EB5C71" w:rsidRPr="002C3D82" w:rsidRDefault="00FF491C" w:rsidP="00EC68AB">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The intended commencement date of the </w:t>
      </w:r>
      <w:r w:rsidR="00DC0FE3" w:rsidRPr="002C3D82">
        <w:rPr>
          <w:rFonts w:ascii="Verdana" w:eastAsia="Verdana" w:hAnsi="Verdana" w:cs="Verdana"/>
          <w:color w:val="000000" w:themeColor="text1"/>
          <w:sz w:val="20"/>
          <w:szCs w:val="20"/>
          <w:lang w:val="en-GB"/>
        </w:rPr>
        <w:t xml:space="preserve">conducting of the examination of ARMA </w:t>
      </w:r>
      <w:proofErr w:type="gramStart"/>
      <w:r w:rsidR="00DC0FE3" w:rsidRPr="002C3D82">
        <w:rPr>
          <w:rFonts w:ascii="Verdana" w:eastAsia="Verdana" w:hAnsi="Verdana" w:cs="Verdana"/>
          <w:color w:val="000000" w:themeColor="text1"/>
          <w:sz w:val="20"/>
          <w:szCs w:val="20"/>
          <w:lang w:val="en-GB"/>
        </w:rPr>
        <w:t xml:space="preserve">ITS </w:t>
      </w:r>
      <w:r w:rsidRPr="002C3D82">
        <w:rPr>
          <w:rFonts w:ascii="Verdana" w:eastAsia="Verdana" w:hAnsi="Verdana" w:cs="Verdana"/>
          <w:color w:val="000000" w:themeColor="text1"/>
          <w:sz w:val="20"/>
          <w:szCs w:val="20"/>
          <w:lang w:val="en-GB"/>
        </w:rPr>
        <w:t>is</w:t>
      </w:r>
      <w:proofErr w:type="gramEnd"/>
      <w:r w:rsidRPr="002C3D82">
        <w:rPr>
          <w:rFonts w:ascii="Verdana" w:eastAsia="Verdana" w:hAnsi="Verdana" w:cs="Verdana"/>
          <w:color w:val="000000" w:themeColor="text1"/>
          <w:sz w:val="20"/>
          <w:szCs w:val="20"/>
          <w:lang w:val="en-GB"/>
        </w:rPr>
        <w:t xml:space="preserve"> </w:t>
      </w:r>
      <w:r w:rsidR="004E79DA" w:rsidRPr="002C3D82">
        <w:rPr>
          <w:rFonts w:ascii="Verdana" w:eastAsia="Verdana" w:hAnsi="Verdana" w:cs="Verdana"/>
          <w:color w:val="000000" w:themeColor="text1"/>
          <w:sz w:val="20"/>
          <w:szCs w:val="20"/>
          <w:lang w:val="en-GB"/>
        </w:rPr>
        <w:t>20</w:t>
      </w:r>
      <w:r w:rsidR="00DC0FE3" w:rsidRPr="002C3D82">
        <w:rPr>
          <w:rFonts w:ascii="Verdana" w:eastAsia="Verdana" w:hAnsi="Verdana" w:cs="Verdana"/>
          <w:color w:val="000000" w:themeColor="text1"/>
          <w:sz w:val="20"/>
          <w:szCs w:val="20"/>
          <w:lang w:val="en-GB"/>
        </w:rPr>
        <w:t xml:space="preserve"> </w:t>
      </w:r>
      <w:r w:rsidR="00CE1DF6" w:rsidRPr="002C3D82">
        <w:rPr>
          <w:rFonts w:ascii="Verdana" w:eastAsia="Verdana" w:hAnsi="Verdana" w:cs="Verdana"/>
          <w:color w:val="000000" w:themeColor="text1"/>
          <w:sz w:val="20"/>
          <w:szCs w:val="20"/>
          <w:lang w:val="en-GB"/>
        </w:rPr>
        <w:t>December</w:t>
      </w:r>
      <w:r w:rsidRPr="002C3D82">
        <w:rPr>
          <w:rFonts w:ascii="Verdana" w:eastAsia="Verdana" w:hAnsi="Verdana" w:cs="Verdana"/>
          <w:color w:val="000000" w:themeColor="text1"/>
          <w:sz w:val="20"/>
          <w:szCs w:val="20"/>
          <w:lang w:val="en-GB"/>
        </w:rPr>
        <w:t xml:space="preserve"> 202</w:t>
      </w:r>
      <w:r w:rsidR="00CE1DF6" w:rsidRPr="002C3D82">
        <w:rPr>
          <w:rFonts w:ascii="Verdana" w:eastAsia="Verdana" w:hAnsi="Verdana" w:cs="Verdana"/>
          <w:color w:val="000000" w:themeColor="text1"/>
          <w:sz w:val="20"/>
          <w:szCs w:val="20"/>
          <w:lang w:val="en-GB"/>
        </w:rPr>
        <w:t>1</w:t>
      </w:r>
      <w:r w:rsidRPr="002C3D82">
        <w:rPr>
          <w:rFonts w:ascii="Verdana" w:eastAsia="Verdana" w:hAnsi="Verdana" w:cs="Verdana"/>
          <w:color w:val="000000" w:themeColor="text1"/>
          <w:sz w:val="20"/>
          <w:szCs w:val="20"/>
          <w:lang w:val="en-GB"/>
        </w:rPr>
        <w:t xml:space="preserve">. The estimated time for the </w:t>
      </w:r>
      <w:r w:rsidR="00DC0FE3" w:rsidRPr="002C3D82">
        <w:rPr>
          <w:rFonts w:ascii="Verdana" w:eastAsia="Verdana" w:hAnsi="Verdana" w:cs="Verdana"/>
          <w:color w:val="000000" w:themeColor="text1"/>
          <w:sz w:val="20"/>
          <w:szCs w:val="20"/>
          <w:lang w:val="en-GB"/>
        </w:rPr>
        <w:t>examination is up to</w:t>
      </w:r>
      <w:r w:rsidRPr="002C3D82">
        <w:rPr>
          <w:rFonts w:ascii="Verdana" w:eastAsia="Verdana" w:hAnsi="Verdana" w:cs="Verdana"/>
          <w:color w:val="000000" w:themeColor="text1"/>
          <w:sz w:val="20"/>
          <w:szCs w:val="20"/>
          <w:lang w:val="en-GB"/>
        </w:rPr>
        <w:t xml:space="preserve"> 6 months starting from signing the </w:t>
      </w:r>
      <w:proofErr w:type="gramStart"/>
      <w:r w:rsidRPr="002C3D82">
        <w:rPr>
          <w:rFonts w:ascii="Verdana" w:eastAsia="Verdana" w:hAnsi="Verdana" w:cs="Verdana"/>
          <w:color w:val="000000" w:themeColor="text1"/>
          <w:sz w:val="20"/>
          <w:szCs w:val="20"/>
          <w:lang w:val="en-GB"/>
        </w:rPr>
        <w:t>contract.</w:t>
      </w:r>
      <w:proofErr w:type="gramEnd"/>
      <w:r w:rsidRPr="002C3D82">
        <w:rPr>
          <w:rFonts w:ascii="Verdana" w:eastAsia="Verdana" w:hAnsi="Verdana" w:cs="Verdana"/>
          <w:color w:val="000000" w:themeColor="text1"/>
          <w:sz w:val="20"/>
          <w:szCs w:val="20"/>
          <w:lang w:val="en-GB"/>
        </w:rPr>
        <w:t xml:space="preserve"> </w:t>
      </w:r>
    </w:p>
    <w:p w14:paraId="31C7FA2E" w14:textId="4DD04C59" w:rsidR="007A1D32" w:rsidRPr="002C3D82" w:rsidRDefault="007A1D32" w:rsidP="007A1D32">
      <w:pPr>
        <w:pStyle w:val="Heading1"/>
        <w:spacing w:before="240" w:after="240" w:line="240" w:lineRule="auto"/>
        <w:rPr>
          <w:rFonts w:ascii="Verdana" w:eastAsia="Verdana" w:hAnsi="Verdana"/>
          <w:color w:val="auto"/>
          <w:sz w:val="24"/>
          <w:szCs w:val="24"/>
          <w:lang w:val="en-GB"/>
        </w:rPr>
      </w:pPr>
      <w:bookmarkStart w:id="13" w:name="_Hlk87612180"/>
      <w:bookmarkEnd w:id="12"/>
      <w:r w:rsidRPr="002C3D82">
        <w:rPr>
          <w:rFonts w:ascii="Verdana" w:eastAsia="Verdana" w:hAnsi="Verdana"/>
          <w:color w:val="auto"/>
          <w:sz w:val="24"/>
          <w:szCs w:val="24"/>
          <w:lang w:val="en-GB"/>
        </w:rPr>
        <w:t>Methodology</w:t>
      </w:r>
    </w:p>
    <w:bookmarkEnd w:id="13"/>
    <w:p w14:paraId="22567108" w14:textId="3DDC1293" w:rsidR="007A1D32" w:rsidRPr="002C3D82" w:rsidRDefault="007A1D32" w:rsidP="007A1D32">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It </w:t>
      </w:r>
      <w:proofErr w:type="gramStart"/>
      <w:r w:rsidRPr="002C3D82">
        <w:rPr>
          <w:rFonts w:ascii="Verdana" w:eastAsia="Verdana" w:hAnsi="Verdana" w:cs="Verdana"/>
          <w:color w:val="000000" w:themeColor="text1"/>
          <w:sz w:val="20"/>
          <w:szCs w:val="20"/>
          <w:lang w:val="en-GB"/>
        </w:rPr>
        <w:t>is envisaged</w:t>
      </w:r>
      <w:proofErr w:type="gramEnd"/>
      <w:r w:rsidRPr="002C3D82">
        <w:rPr>
          <w:rFonts w:ascii="Verdana" w:eastAsia="Verdana" w:hAnsi="Verdana" w:cs="Verdana"/>
          <w:color w:val="000000" w:themeColor="text1"/>
          <w:sz w:val="20"/>
          <w:szCs w:val="20"/>
          <w:lang w:val="en-GB"/>
        </w:rPr>
        <w:t xml:space="preserve"> that the assignment will be implemented by a team of experts familiar with the context and experienced with similar assignments.</w:t>
      </w:r>
    </w:p>
    <w:p w14:paraId="3EC17788" w14:textId="6D30929B" w:rsidR="007A1D32" w:rsidRPr="002C3D82" w:rsidRDefault="007A1D32" w:rsidP="007A1D32">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2C3D82">
        <w:rPr>
          <w:rFonts w:ascii="Verdana" w:hAnsi="Verdana"/>
          <w:sz w:val="20"/>
          <w:szCs w:val="20"/>
          <w:lang w:val="en-GB"/>
        </w:rPr>
        <w:t xml:space="preserve">By conducting the examination of ARMA </w:t>
      </w:r>
      <w:proofErr w:type="gramStart"/>
      <w:r w:rsidRPr="002C3D82">
        <w:rPr>
          <w:rFonts w:ascii="Verdana" w:hAnsi="Verdana"/>
          <w:sz w:val="20"/>
          <w:szCs w:val="20"/>
          <w:lang w:val="en-GB"/>
        </w:rPr>
        <w:t>ITS</w:t>
      </w:r>
      <w:proofErr w:type="gramEnd"/>
      <w:r w:rsidRPr="002C3D82">
        <w:rPr>
          <w:rFonts w:ascii="Verdana" w:hAnsi="Verdana"/>
          <w:sz w:val="20"/>
          <w:szCs w:val="20"/>
          <w:lang w:val="en-GB"/>
        </w:rPr>
        <w:t>, a contractor shall work in close cooperation with the appropriate ARMA’s staff and shall perform on-site visits of the relevant services, desk review and consultations. The experts shall make use of all provided legislation, regulations, studies, reports and other relevant documents like statistics, background materials provided by the ARMA. Moreover, ARMA shall provide in due time any additional data</w:t>
      </w:r>
      <w:r w:rsidR="00AA03F7">
        <w:rPr>
          <w:rFonts w:ascii="Verdana" w:hAnsi="Verdana"/>
          <w:sz w:val="20"/>
          <w:szCs w:val="20"/>
          <w:lang w:val="en-GB"/>
        </w:rPr>
        <w:t xml:space="preserve">, </w:t>
      </w:r>
      <w:r w:rsidRPr="002C3D82">
        <w:rPr>
          <w:rFonts w:ascii="Verdana" w:hAnsi="Verdana"/>
          <w:sz w:val="20"/>
          <w:szCs w:val="20"/>
          <w:lang w:val="en-GB"/>
        </w:rPr>
        <w:t>reports</w:t>
      </w:r>
      <w:r w:rsidR="00AA03F7">
        <w:rPr>
          <w:rFonts w:ascii="Verdana" w:hAnsi="Verdana"/>
          <w:sz w:val="20"/>
          <w:szCs w:val="20"/>
          <w:lang w:val="en-GB"/>
        </w:rPr>
        <w:t xml:space="preserve">, </w:t>
      </w:r>
      <w:r w:rsidRPr="002C3D82">
        <w:rPr>
          <w:rFonts w:ascii="Verdana" w:hAnsi="Verdana"/>
          <w:sz w:val="20"/>
          <w:szCs w:val="20"/>
          <w:lang w:val="en-GB"/>
        </w:rPr>
        <w:t>analysis</w:t>
      </w:r>
      <w:r w:rsidR="00AA03F7">
        <w:rPr>
          <w:rFonts w:ascii="Verdana" w:hAnsi="Verdana"/>
          <w:sz w:val="20"/>
          <w:szCs w:val="20"/>
          <w:lang w:val="en-GB"/>
        </w:rPr>
        <w:t xml:space="preserve">, </w:t>
      </w:r>
      <w:r w:rsidRPr="002C3D82">
        <w:rPr>
          <w:rFonts w:ascii="Verdana" w:hAnsi="Verdana"/>
          <w:sz w:val="20"/>
          <w:szCs w:val="20"/>
          <w:lang w:val="en-GB"/>
        </w:rPr>
        <w:t>statistics</w:t>
      </w:r>
      <w:r w:rsidR="00AA03F7">
        <w:rPr>
          <w:rFonts w:ascii="Verdana" w:hAnsi="Verdana"/>
          <w:sz w:val="20"/>
          <w:szCs w:val="20"/>
          <w:lang w:val="en-GB"/>
        </w:rPr>
        <w:t xml:space="preserve">, </w:t>
      </w:r>
      <w:r w:rsidRPr="002C3D82">
        <w:rPr>
          <w:rFonts w:ascii="Verdana" w:hAnsi="Verdana"/>
          <w:sz w:val="20"/>
          <w:szCs w:val="20"/>
          <w:lang w:val="en-GB"/>
        </w:rPr>
        <w:t>studies, etc. identified as relevant by the experts during the lifetime of the implementation of this assignment</w:t>
      </w:r>
      <w:r w:rsidR="00D87BB7">
        <w:rPr>
          <w:rFonts w:ascii="Verdana" w:hAnsi="Verdana"/>
          <w:sz w:val="20"/>
          <w:szCs w:val="20"/>
          <w:lang w:val="en-GB"/>
        </w:rPr>
        <w:t>.</w:t>
      </w:r>
    </w:p>
    <w:p w14:paraId="5FD592CC" w14:textId="0401AB44" w:rsidR="007A1D32" w:rsidRPr="002C3D82" w:rsidRDefault="007A1D32" w:rsidP="007A1D32">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highlight w:val="yellow"/>
          <w:lang w:val="en-GB"/>
        </w:rPr>
      </w:pPr>
      <w:r w:rsidRPr="002C3D82">
        <w:rPr>
          <w:rFonts w:ascii="Verdana" w:eastAsia="Verdana" w:hAnsi="Verdana" w:cs="Verdana"/>
          <w:color w:val="000000" w:themeColor="text1"/>
          <w:sz w:val="20"/>
          <w:szCs w:val="20"/>
          <w:lang w:val="en-GB"/>
        </w:rPr>
        <w:lastRenderedPageBreak/>
        <w:t xml:space="preserve">By putting forward a team of experts, the Contractor shall ensure that the task </w:t>
      </w:r>
      <w:proofErr w:type="gramStart"/>
      <w:r w:rsidRPr="002C3D82">
        <w:rPr>
          <w:rFonts w:ascii="Verdana" w:eastAsia="Verdana" w:hAnsi="Verdana" w:cs="Verdana"/>
          <w:color w:val="000000" w:themeColor="text1"/>
          <w:sz w:val="20"/>
          <w:szCs w:val="20"/>
          <w:lang w:val="en-GB"/>
        </w:rPr>
        <w:t>will be developed</w:t>
      </w:r>
      <w:proofErr w:type="gramEnd"/>
      <w:r w:rsidRPr="002C3D82">
        <w:rPr>
          <w:rFonts w:ascii="Verdana" w:eastAsia="Verdana" w:hAnsi="Verdana" w:cs="Verdana"/>
          <w:color w:val="000000" w:themeColor="text1"/>
          <w:sz w:val="20"/>
          <w:szCs w:val="20"/>
          <w:lang w:val="en-GB"/>
        </w:rPr>
        <w:t xml:space="preserve"> with as much straightforwardness as possible, the proposed approach and the methodology shall be fine-tuned and a detailed work plan shall be elaborated.</w:t>
      </w:r>
      <w:r w:rsidRPr="002C3D82">
        <w:rPr>
          <w:rFonts w:ascii="Verdana" w:eastAsia="Verdana" w:hAnsi="Verdana" w:cs="Verdana"/>
          <w:color w:val="000000" w:themeColor="text1"/>
          <w:sz w:val="20"/>
          <w:szCs w:val="20"/>
          <w:highlight w:val="yellow"/>
          <w:lang w:val="en-GB"/>
        </w:rPr>
        <w:t xml:space="preserve"> </w:t>
      </w:r>
    </w:p>
    <w:p w14:paraId="0A1D3A11" w14:textId="7DAB44E9" w:rsidR="00DD439B" w:rsidRDefault="00DD439B" w:rsidP="007A1D32">
      <w:pPr>
        <w:pStyle w:val="Heading1"/>
        <w:spacing w:before="240" w:after="240" w:line="240" w:lineRule="auto"/>
        <w:rPr>
          <w:rFonts w:ascii="Verdana" w:hAnsi="Verdana"/>
          <w:color w:val="auto"/>
          <w:sz w:val="24"/>
          <w:szCs w:val="24"/>
          <w:lang w:val="en-GB"/>
        </w:rPr>
      </w:pPr>
      <w:r>
        <w:rPr>
          <w:rFonts w:ascii="Verdana" w:hAnsi="Verdana"/>
          <w:color w:val="auto"/>
          <w:sz w:val="24"/>
          <w:szCs w:val="24"/>
          <w:lang w:val="en-GB"/>
        </w:rPr>
        <w:t>Estimated budget</w:t>
      </w:r>
    </w:p>
    <w:p w14:paraId="2E7F9AF4" w14:textId="7BDBF53A" w:rsidR="00DD439B" w:rsidRPr="00DD439B" w:rsidRDefault="00DD439B" w:rsidP="003B60DD">
      <w:pPr>
        <w:jc w:val="both"/>
        <w:rPr>
          <w:rFonts w:ascii="Verdana" w:hAnsi="Verdana"/>
          <w:sz w:val="20"/>
          <w:szCs w:val="20"/>
          <w:lang w:val="en-GB"/>
        </w:rPr>
      </w:pPr>
      <w:r w:rsidRPr="00DD439B">
        <w:rPr>
          <w:rFonts w:ascii="Verdana" w:hAnsi="Verdana"/>
          <w:sz w:val="20"/>
          <w:szCs w:val="20"/>
          <w:lang w:val="en-US"/>
        </w:rPr>
        <w:t xml:space="preserve">The </w:t>
      </w:r>
      <w:r w:rsidR="003B60DD">
        <w:rPr>
          <w:rFonts w:ascii="Verdana" w:hAnsi="Verdana"/>
          <w:sz w:val="20"/>
          <w:szCs w:val="20"/>
          <w:lang w:val="en-US"/>
        </w:rPr>
        <w:t>maximum</w:t>
      </w:r>
      <w:r w:rsidRPr="00DD439B">
        <w:rPr>
          <w:rFonts w:ascii="Verdana" w:hAnsi="Verdana"/>
          <w:sz w:val="20"/>
          <w:szCs w:val="20"/>
          <w:lang w:val="en-US"/>
        </w:rPr>
        <w:t xml:space="preserve"> budget for this assignment all included may not exceed DKK 223 06</w:t>
      </w:r>
      <w:r w:rsidR="00167CA4">
        <w:rPr>
          <w:rFonts w:ascii="Verdana" w:hAnsi="Verdana"/>
          <w:sz w:val="20"/>
          <w:szCs w:val="20"/>
          <w:lang w:val="en-US"/>
        </w:rPr>
        <w:t>7</w:t>
      </w:r>
      <w:r w:rsidRPr="00DD439B">
        <w:rPr>
          <w:rFonts w:ascii="Verdana" w:hAnsi="Verdana"/>
          <w:sz w:val="20"/>
          <w:szCs w:val="20"/>
          <w:lang w:val="en-US"/>
        </w:rPr>
        <w:t xml:space="preserve"> (approximately EUR 30 000)</w:t>
      </w:r>
      <w:r>
        <w:rPr>
          <w:rFonts w:ascii="Verdana" w:hAnsi="Verdana"/>
          <w:sz w:val="20"/>
          <w:szCs w:val="20"/>
          <w:lang w:val="en-US"/>
        </w:rPr>
        <w:t xml:space="preserve">, </w:t>
      </w:r>
      <w:proofErr w:type="spellStart"/>
      <w:r w:rsidRPr="00DD439B">
        <w:rPr>
          <w:rFonts w:ascii="Verdana" w:hAnsi="Verdana"/>
          <w:sz w:val="20"/>
          <w:szCs w:val="20"/>
        </w:rPr>
        <w:t>including</w:t>
      </w:r>
      <w:proofErr w:type="spellEnd"/>
      <w:r w:rsidRPr="00DD439B">
        <w:rPr>
          <w:rFonts w:ascii="Verdana" w:hAnsi="Verdana"/>
          <w:sz w:val="20"/>
          <w:szCs w:val="20"/>
        </w:rPr>
        <w:t xml:space="preserve"> </w:t>
      </w:r>
      <w:r>
        <w:rPr>
          <w:rFonts w:ascii="Verdana" w:hAnsi="Verdana"/>
          <w:sz w:val="20"/>
          <w:szCs w:val="20"/>
          <w:lang w:val="en-US"/>
        </w:rPr>
        <w:t xml:space="preserve">all expenses for travelling to </w:t>
      </w:r>
      <w:proofErr w:type="spellStart"/>
      <w:r w:rsidRPr="00DD439B">
        <w:rPr>
          <w:rFonts w:ascii="Verdana" w:hAnsi="Verdana"/>
          <w:sz w:val="20"/>
          <w:szCs w:val="20"/>
        </w:rPr>
        <w:t>ARMA’s</w:t>
      </w:r>
      <w:proofErr w:type="spellEnd"/>
      <w:r w:rsidRPr="00DD439B">
        <w:rPr>
          <w:rFonts w:ascii="Verdana" w:hAnsi="Verdana"/>
          <w:sz w:val="20"/>
          <w:szCs w:val="20"/>
        </w:rPr>
        <w:t xml:space="preserve"> </w:t>
      </w:r>
      <w:proofErr w:type="spellStart"/>
      <w:r w:rsidRPr="00DD439B">
        <w:rPr>
          <w:rFonts w:ascii="Verdana" w:hAnsi="Verdana"/>
          <w:sz w:val="20"/>
          <w:szCs w:val="20"/>
        </w:rPr>
        <w:t>regional</w:t>
      </w:r>
      <w:proofErr w:type="spellEnd"/>
      <w:r w:rsidRPr="00DD439B">
        <w:rPr>
          <w:rFonts w:ascii="Verdana" w:hAnsi="Verdana"/>
          <w:sz w:val="20"/>
          <w:szCs w:val="20"/>
        </w:rPr>
        <w:t xml:space="preserve"> </w:t>
      </w:r>
      <w:proofErr w:type="spellStart"/>
      <w:r w:rsidRPr="00DD439B">
        <w:rPr>
          <w:rFonts w:ascii="Verdana" w:hAnsi="Verdana"/>
          <w:sz w:val="20"/>
          <w:szCs w:val="20"/>
        </w:rPr>
        <w:t>territorial</w:t>
      </w:r>
      <w:proofErr w:type="spellEnd"/>
      <w:r w:rsidRPr="00DD439B">
        <w:rPr>
          <w:rFonts w:ascii="Verdana" w:hAnsi="Verdana"/>
          <w:sz w:val="20"/>
          <w:szCs w:val="20"/>
        </w:rPr>
        <w:t xml:space="preserve"> </w:t>
      </w:r>
      <w:proofErr w:type="spellStart"/>
      <w:r w:rsidRPr="00DD439B">
        <w:rPr>
          <w:rFonts w:ascii="Verdana" w:hAnsi="Verdana"/>
          <w:sz w:val="20"/>
          <w:szCs w:val="20"/>
        </w:rPr>
        <w:t>units</w:t>
      </w:r>
      <w:proofErr w:type="spellEnd"/>
      <w:r w:rsidRPr="00DD439B">
        <w:rPr>
          <w:rFonts w:ascii="Verdana" w:hAnsi="Verdana"/>
          <w:sz w:val="20"/>
          <w:szCs w:val="20"/>
          <w:lang w:val="en-US"/>
        </w:rPr>
        <w:t>.</w:t>
      </w:r>
    </w:p>
    <w:p w14:paraId="1B902E50" w14:textId="429C8814" w:rsidR="007A1D32" w:rsidRPr="002C3D82" w:rsidRDefault="007A1D32" w:rsidP="007A1D32">
      <w:pPr>
        <w:pStyle w:val="Heading1"/>
        <w:spacing w:before="240" w:after="240" w:line="240" w:lineRule="auto"/>
        <w:rPr>
          <w:rFonts w:ascii="Verdana" w:hAnsi="Verdana"/>
          <w:color w:val="auto"/>
          <w:sz w:val="24"/>
          <w:szCs w:val="24"/>
          <w:lang w:val="en-GB"/>
        </w:rPr>
      </w:pPr>
      <w:r w:rsidRPr="002C3D82">
        <w:rPr>
          <w:rFonts w:ascii="Verdana" w:hAnsi="Verdana"/>
          <w:color w:val="auto"/>
          <w:sz w:val="24"/>
          <w:szCs w:val="24"/>
          <w:lang w:val="en-GB"/>
        </w:rPr>
        <w:t>Reporting and management</w:t>
      </w:r>
    </w:p>
    <w:p w14:paraId="054D65A5" w14:textId="146903AE" w:rsidR="007A1D32" w:rsidRPr="002C3D82" w:rsidRDefault="007A1D32" w:rsidP="003405EF">
      <w:pPr>
        <w:spacing w:before="120" w:after="120" w:line="240" w:lineRule="auto"/>
        <w:jc w:val="both"/>
        <w:rPr>
          <w:rFonts w:ascii="Verdana" w:hAnsi="Verdana"/>
          <w:sz w:val="20"/>
          <w:szCs w:val="20"/>
          <w:lang w:val="en-GB"/>
        </w:rPr>
      </w:pPr>
      <w:r w:rsidRPr="002C3D82">
        <w:rPr>
          <w:rFonts w:ascii="Verdana" w:hAnsi="Verdana"/>
          <w:sz w:val="20"/>
          <w:szCs w:val="20"/>
          <w:lang w:val="en-GB"/>
        </w:rPr>
        <w:t>The performance of the Contractor will be judged upon reaching the purpose of this assignment as well as obtaining its results, as indicated in the section “Scope of work” and “</w:t>
      </w:r>
      <w:r w:rsidR="003405EF" w:rsidRPr="002C3D82">
        <w:rPr>
          <w:rFonts w:ascii="Verdana" w:hAnsi="Verdana"/>
          <w:sz w:val="20"/>
          <w:szCs w:val="20"/>
          <w:lang w:val="en-GB"/>
        </w:rPr>
        <w:t>Deliv</w:t>
      </w:r>
      <w:r w:rsidR="00F57732">
        <w:rPr>
          <w:rFonts w:ascii="Verdana" w:hAnsi="Verdana"/>
          <w:sz w:val="20"/>
          <w:szCs w:val="20"/>
          <w:lang w:val="en-GB"/>
        </w:rPr>
        <w:t>e</w:t>
      </w:r>
      <w:r w:rsidR="003405EF" w:rsidRPr="002C3D82">
        <w:rPr>
          <w:rFonts w:ascii="Verdana" w:hAnsi="Verdana"/>
          <w:sz w:val="20"/>
          <w:szCs w:val="20"/>
          <w:lang w:val="en-GB"/>
        </w:rPr>
        <w:t>rables</w:t>
      </w:r>
      <w:r w:rsidRPr="002C3D82">
        <w:rPr>
          <w:rFonts w:ascii="Verdana" w:hAnsi="Verdana"/>
          <w:sz w:val="20"/>
          <w:szCs w:val="20"/>
          <w:lang w:val="en-GB"/>
        </w:rPr>
        <w:t xml:space="preserve">” herein respectively. </w:t>
      </w:r>
    </w:p>
    <w:p w14:paraId="05410F5C" w14:textId="658AD986" w:rsidR="007A1D32" w:rsidRPr="002C3D82" w:rsidRDefault="007A1D32" w:rsidP="003405EF">
      <w:pPr>
        <w:spacing w:before="120" w:after="120" w:line="240" w:lineRule="auto"/>
        <w:jc w:val="both"/>
        <w:rPr>
          <w:rFonts w:ascii="Verdana" w:hAnsi="Verdana"/>
          <w:sz w:val="20"/>
          <w:szCs w:val="20"/>
          <w:lang w:val="en-GB"/>
        </w:rPr>
      </w:pPr>
      <w:proofErr w:type="gramStart"/>
      <w:r w:rsidRPr="002C3D82">
        <w:rPr>
          <w:rFonts w:ascii="Verdana" w:hAnsi="Verdana"/>
          <w:sz w:val="20"/>
          <w:szCs w:val="20"/>
          <w:lang w:val="en-GB"/>
        </w:rPr>
        <w:t>By signing the contract, the Contractor agrees to hold in trust and confidence any information or documents, disclosed to the Contractor or discovered by the Contractors or prepared by the Contractors in the course of or as a result of the implementation of the contract, and agrees that it shall be used only for the task implementation and shall not be disclosed to any third party.</w:t>
      </w:r>
      <w:proofErr w:type="gramEnd"/>
    </w:p>
    <w:p w14:paraId="004924E7" w14:textId="7BAB94AB" w:rsidR="007A1D32" w:rsidRPr="002C3D82" w:rsidRDefault="007A1D32" w:rsidP="003405EF">
      <w:pPr>
        <w:pBdr>
          <w:top w:val="nil"/>
          <w:left w:val="nil"/>
          <w:bottom w:val="nil"/>
          <w:right w:val="nil"/>
          <w:between w:val="nil"/>
        </w:pBdr>
        <w:spacing w:before="120" w:after="120"/>
        <w:jc w:val="both"/>
        <w:rPr>
          <w:rFonts w:ascii="Verdana" w:eastAsia="Verdana" w:hAnsi="Verdana" w:cs="Verdana"/>
          <w:color w:val="000000" w:themeColor="text1"/>
          <w:highlight w:val="yellow"/>
          <w:lang w:val="en-GB"/>
        </w:rPr>
      </w:pPr>
      <w:r w:rsidRPr="002C3D82">
        <w:rPr>
          <w:rFonts w:ascii="Verdana" w:hAnsi="Verdana"/>
          <w:sz w:val="20"/>
          <w:szCs w:val="20"/>
          <w:lang w:val="en-GB"/>
        </w:rPr>
        <w:t xml:space="preserve">In the period until acceptance, the EUACI, Contractor, and ARMA will hold </w:t>
      </w:r>
      <w:r w:rsidR="00AB47B7" w:rsidRPr="002C3D82">
        <w:rPr>
          <w:rFonts w:ascii="Verdana" w:hAnsi="Verdana"/>
          <w:sz w:val="20"/>
          <w:szCs w:val="20"/>
          <w:lang w:val="en-GB"/>
        </w:rPr>
        <w:t xml:space="preserve">working </w:t>
      </w:r>
      <w:r w:rsidRPr="002C3D82">
        <w:rPr>
          <w:rFonts w:ascii="Verdana" w:hAnsi="Verdana"/>
          <w:sz w:val="20"/>
          <w:szCs w:val="20"/>
          <w:lang w:val="en-GB"/>
        </w:rPr>
        <w:t>meetings to exchange information and seek to clarify any questions of whatsoever nature. The purpose of the meetings is to ensure follow-up on any activities between the meetings, to maintain a common overview of the current stage of the assignment at a detailed level, and to ensure the day-to-day progress.</w:t>
      </w:r>
    </w:p>
    <w:p w14:paraId="6497C496" w14:textId="0AB36047" w:rsidR="00AB47B7" w:rsidRPr="002C3D82" w:rsidRDefault="00AB47B7" w:rsidP="007A1D32">
      <w:pPr>
        <w:pStyle w:val="Heading1"/>
        <w:spacing w:before="240" w:after="240" w:line="240" w:lineRule="auto"/>
        <w:rPr>
          <w:rFonts w:ascii="Verdana" w:eastAsia="Calibri" w:hAnsi="Verdana"/>
          <w:color w:val="000000" w:themeColor="text1"/>
          <w:sz w:val="24"/>
          <w:szCs w:val="24"/>
          <w:lang w:val="en-GB"/>
        </w:rPr>
      </w:pPr>
      <w:r w:rsidRPr="002C3D82">
        <w:rPr>
          <w:rFonts w:ascii="Verdana" w:eastAsia="Calibri" w:hAnsi="Verdana"/>
          <w:color w:val="000000" w:themeColor="text1"/>
          <w:sz w:val="24"/>
          <w:szCs w:val="24"/>
          <w:lang w:val="en-GB"/>
        </w:rPr>
        <w:t>Background documents</w:t>
      </w:r>
    </w:p>
    <w:p w14:paraId="1E814BCD" w14:textId="7BE1BE96" w:rsidR="00AB47B7" w:rsidRPr="002C3D82" w:rsidRDefault="007710D1" w:rsidP="007710D1">
      <w:pPr>
        <w:spacing w:before="120" w:after="120" w:line="240" w:lineRule="auto"/>
        <w:rPr>
          <w:rFonts w:ascii="Verdana" w:hAnsi="Verdana"/>
          <w:sz w:val="20"/>
          <w:szCs w:val="20"/>
          <w:lang w:val="en-GB"/>
        </w:rPr>
      </w:pPr>
      <w:r w:rsidRPr="002C3D82">
        <w:rPr>
          <w:rFonts w:ascii="Verdana" w:hAnsi="Verdana"/>
          <w:sz w:val="20"/>
          <w:szCs w:val="20"/>
          <w:lang w:val="en-GB"/>
        </w:rPr>
        <w:t>The implementation of the assignment shall meet provisions of laws and regulations, such as:</w:t>
      </w:r>
    </w:p>
    <w:p w14:paraId="66B92313" w14:textId="4183F515"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The Law of Ukraine on Information.</w:t>
      </w:r>
    </w:p>
    <w:p w14:paraId="67838311" w14:textId="5C18E131"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The Law of Ukraine on Access to Public Information.</w:t>
      </w:r>
    </w:p>
    <w:p w14:paraId="63E4E91F" w14:textId="6CBE503B"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The Law of Ukraine on Information Protection within Information and Telecommunication Systems.</w:t>
      </w:r>
    </w:p>
    <w:p w14:paraId="23A267F6"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Rules for ensuring the protection of information in information, telecommunication, information, and telecommunication systems, as approved by the Resolution No. 373 of the Cabinet of Ministers of Ukraine dated 03/29/06</w:t>
      </w:r>
    </w:p>
    <w:p w14:paraId="3B6B0583"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DSTU 2226-93. Automated systems. Definitions.</w:t>
      </w:r>
    </w:p>
    <w:p w14:paraId="7A9FA209"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DSTU 3396.1-96. Information Protection. Technical Information Protection. Order of Carrying out the Works.</w:t>
      </w:r>
    </w:p>
    <w:p w14:paraId="43D16F54"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DSTU 3396.2-97. Information Protection. Technical Information Protection. Definitions.</w:t>
      </w:r>
    </w:p>
    <w:p w14:paraId="1E28F21B"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 xml:space="preserve">DSTU ISO/IEC TR 13335-3:2003 Information Technologies. Guidelines for the Management of </w:t>
      </w:r>
      <w:proofErr w:type="gramStart"/>
      <w:r w:rsidRPr="002C3D82">
        <w:rPr>
          <w:rFonts w:ascii="Verdana" w:hAnsi="Verdana"/>
          <w:sz w:val="20"/>
          <w:szCs w:val="20"/>
          <w:lang w:val="en-GB"/>
        </w:rPr>
        <w:t>IT</w:t>
      </w:r>
      <w:proofErr w:type="gramEnd"/>
      <w:r w:rsidRPr="002C3D82">
        <w:rPr>
          <w:rFonts w:ascii="Verdana" w:hAnsi="Verdana"/>
          <w:sz w:val="20"/>
          <w:szCs w:val="20"/>
          <w:lang w:val="en-GB"/>
        </w:rPr>
        <w:t xml:space="preserve"> Security. Part 3. Techniques for the Management of </w:t>
      </w:r>
      <w:proofErr w:type="gramStart"/>
      <w:r w:rsidRPr="002C3D82">
        <w:rPr>
          <w:rFonts w:ascii="Verdana" w:hAnsi="Verdana"/>
          <w:sz w:val="20"/>
          <w:szCs w:val="20"/>
          <w:lang w:val="en-GB"/>
        </w:rPr>
        <w:t>IT</w:t>
      </w:r>
      <w:proofErr w:type="gramEnd"/>
      <w:r w:rsidRPr="002C3D82">
        <w:rPr>
          <w:rFonts w:ascii="Verdana" w:hAnsi="Verdana"/>
          <w:sz w:val="20"/>
          <w:szCs w:val="20"/>
          <w:lang w:val="en-GB"/>
        </w:rPr>
        <w:t xml:space="preserve"> Security.</w:t>
      </w:r>
    </w:p>
    <w:p w14:paraId="7C1B3414" w14:textId="47FCA7EF"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ND TZI 1.1-002-99 General provisions for protecting information in computer systems against unauthorized access</w:t>
      </w:r>
    </w:p>
    <w:p w14:paraId="52BD7903"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ND TZI 1.1-003-99 Terminology in the field of protecting information in computer systems against unauthorized access</w:t>
      </w:r>
    </w:p>
    <w:p w14:paraId="2E13C86C" w14:textId="77777777"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ND TZI 1.1-005-07 Information protection at information activity facilities. Setting up a technical information protection complex. Key Provisions.</w:t>
      </w:r>
    </w:p>
    <w:p w14:paraId="33EACAC0" w14:textId="686CB976" w:rsidR="007710D1" w:rsidRPr="002C3D82" w:rsidRDefault="007710D1" w:rsidP="007710D1">
      <w:pPr>
        <w:pStyle w:val="ListParagraph"/>
        <w:numPr>
          <w:ilvl w:val="0"/>
          <w:numId w:val="35"/>
        </w:numPr>
        <w:spacing w:before="120" w:after="120" w:line="240" w:lineRule="auto"/>
        <w:contextualSpacing w:val="0"/>
        <w:jc w:val="both"/>
        <w:rPr>
          <w:rFonts w:ascii="Verdana" w:hAnsi="Verdana"/>
          <w:sz w:val="20"/>
          <w:szCs w:val="20"/>
          <w:lang w:val="en-GB"/>
        </w:rPr>
      </w:pPr>
      <w:r w:rsidRPr="002C3D82">
        <w:rPr>
          <w:rFonts w:ascii="Verdana" w:hAnsi="Verdana"/>
          <w:sz w:val="20"/>
          <w:szCs w:val="20"/>
          <w:lang w:val="en-GB"/>
        </w:rPr>
        <w:t>ND TZI 3.7-003-2005. Procedure for setting up a comprehensive information security system in the information and telecommunication system.</w:t>
      </w:r>
    </w:p>
    <w:p w14:paraId="29827E96" w14:textId="00735BDC" w:rsidR="00B86763" w:rsidRPr="002C3D82" w:rsidRDefault="00B86763" w:rsidP="007A1D32">
      <w:pPr>
        <w:pStyle w:val="Heading1"/>
        <w:spacing w:before="240" w:after="240" w:line="240" w:lineRule="auto"/>
        <w:rPr>
          <w:rFonts w:ascii="Verdana" w:eastAsia="Calibri" w:hAnsi="Verdana"/>
          <w:color w:val="000000" w:themeColor="text1"/>
          <w:sz w:val="24"/>
          <w:szCs w:val="24"/>
          <w:lang w:val="en-GB"/>
        </w:rPr>
      </w:pPr>
      <w:r w:rsidRPr="002C3D82">
        <w:rPr>
          <w:rFonts w:ascii="Verdana" w:eastAsia="Calibri" w:hAnsi="Verdana"/>
          <w:color w:val="000000" w:themeColor="text1"/>
          <w:sz w:val="24"/>
          <w:szCs w:val="24"/>
          <w:lang w:val="en-GB"/>
        </w:rPr>
        <w:lastRenderedPageBreak/>
        <w:t>How to apply</w:t>
      </w:r>
    </w:p>
    <w:p w14:paraId="0308A078" w14:textId="757FCD65" w:rsidR="00B86763" w:rsidRPr="00145EB0" w:rsidRDefault="006F27CF" w:rsidP="004B0EF1">
      <w:pPr>
        <w:widowControl w:val="0"/>
        <w:pBdr>
          <w:top w:val="nil"/>
          <w:left w:val="nil"/>
          <w:bottom w:val="nil"/>
          <w:right w:val="nil"/>
          <w:between w:val="nil"/>
        </w:pBdr>
        <w:spacing w:before="120" w:after="120" w:line="240" w:lineRule="auto"/>
        <w:jc w:val="both"/>
        <w:rPr>
          <w:rFonts w:ascii="Verdana" w:eastAsia="Verdana" w:hAnsi="Verdana" w:cs="Verdana"/>
          <w:bCs/>
          <w:color w:val="000000" w:themeColor="text1"/>
          <w:sz w:val="20"/>
          <w:szCs w:val="20"/>
          <w:lang w:val="en-GB"/>
        </w:rPr>
      </w:pPr>
      <w:bookmarkStart w:id="14" w:name="_Hlk61616088"/>
      <w:r w:rsidRPr="00145EB0">
        <w:rPr>
          <w:rFonts w:ascii="Verdana" w:eastAsia="Verdana" w:hAnsi="Verdana" w:cs="Verdana"/>
          <w:bCs/>
          <w:color w:val="000000" w:themeColor="text1"/>
          <w:sz w:val="20"/>
          <w:szCs w:val="20"/>
          <w:lang w:val="en-GB"/>
        </w:rPr>
        <w:t xml:space="preserve">The deadline </w:t>
      </w:r>
      <w:r w:rsidR="00B86763" w:rsidRPr="00145EB0">
        <w:rPr>
          <w:rFonts w:ascii="Verdana" w:eastAsia="Verdana" w:hAnsi="Verdana" w:cs="Verdana"/>
          <w:bCs/>
          <w:color w:val="000000" w:themeColor="text1"/>
          <w:sz w:val="20"/>
          <w:szCs w:val="20"/>
          <w:lang w:val="en-GB"/>
        </w:rPr>
        <w:t>for submitting the proposals is</w:t>
      </w:r>
      <w:r w:rsidR="00023736" w:rsidRPr="00145EB0">
        <w:rPr>
          <w:rFonts w:ascii="Verdana" w:eastAsia="Verdana" w:hAnsi="Verdana" w:cs="Verdana"/>
          <w:bCs/>
          <w:color w:val="000000" w:themeColor="text1"/>
          <w:sz w:val="20"/>
          <w:szCs w:val="20"/>
          <w:lang w:val="en-GB"/>
        </w:rPr>
        <w:t xml:space="preserve"> </w:t>
      </w:r>
      <w:r w:rsidR="00023736" w:rsidRPr="00145EB0">
        <w:rPr>
          <w:rFonts w:ascii="Verdana" w:eastAsia="Verdana" w:hAnsi="Verdana" w:cs="Verdana"/>
          <w:b/>
          <w:bCs/>
          <w:color w:val="000000" w:themeColor="text1"/>
          <w:sz w:val="20"/>
          <w:szCs w:val="20"/>
          <w:lang w:val="en-GB"/>
        </w:rPr>
        <w:t>1</w:t>
      </w:r>
      <w:r w:rsidR="00FC663E" w:rsidRPr="00145EB0">
        <w:rPr>
          <w:rFonts w:ascii="Verdana" w:eastAsia="Verdana" w:hAnsi="Verdana" w:cs="Verdana"/>
          <w:b/>
          <w:bCs/>
          <w:color w:val="000000" w:themeColor="text1"/>
          <w:sz w:val="20"/>
          <w:szCs w:val="20"/>
          <w:lang w:val="en-GB"/>
        </w:rPr>
        <w:t>4</w:t>
      </w:r>
      <w:r w:rsidR="00023736" w:rsidRPr="00145EB0">
        <w:rPr>
          <w:rFonts w:ascii="Verdana" w:eastAsia="Verdana" w:hAnsi="Verdana" w:cs="Verdana"/>
          <w:b/>
          <w:bCs/>
          <w:color w:val="000000" w:themeColor="text1"/>
          <w:sz w:val="20"/>
          <w:szCs w:val="20"/>
          <w:lang w:val="en-GB"/>
        </w:rPr>
        <w:t xml:space="preserve"> December 2021</w:t>
      </w:r>
      <w:r w:rsidR="00B86763" w:rsidRPr="00145EB0">
        <w:rPr>
          <w:rFonts w:ascii="Verdana" w:eastAsia="Verdana" w:hAnsi="Verdana" w:cs="Verdana"/>
          <w:b/>
          <w:bCs/>
          <w:color w:val="000000" w:themeColor="text1"/>
          <w:sz w:val="20"/>
          <w:szCs w:val="20"/>
          <w:lang w:val="en-GB"/>
        </w:rPr>
        <w:t>, 1</w:t>
      </w:r>
      <w:r w:rsidR="00023736" w:rsidRPr="00145EB0">
        <w:rPr>
          <w:rFonts w:ascii="Verdana" w:eastAsia="Verdana" w:hAnsi="Verdana" w:cs="Verdana"/>
          <w:b/>
          <w:bCs/>
          <w:color w:val="000000" w:themeColor="text1"/>
          <w:sz w:val="20"/>
          <w:szCs w:val="20"/>
          <w:lang w:val="en-GB"/>
        </w:rPr>
        <w:t>7</w:t>
      </w:r>
      <w:r w:rsidR="00B86763" w:rsidRPr="00145EB0">
        <w:rPr>
          <w:rFonts w:ascii="Verdana" w:eastAsia="Verdana" w:hAnsi="Verdana" w:cs="Verdana"/>
          <w:b/>
          <w:bCs/>
          <w:color w:val="000000" w:themeColor="text1"/>
          <w:sz w:val="20"/>
          <w:szCs w:val="20"/>
          <w:lang w:val="en-GB"/>
        </w:rPr>
        <w:t>:00 Kyiv time</w:t>
      </w:r>
      <w:r w:rsidR="00B86763" w:rsidRPr="00145EB0">
        <w:rPr>
          <w:rFonts w:ascii="Verdana" w:eastAsia="Verdana" w:hAnsi="Verdana" w:cs="Verdana"/>
          <w:bCs/>
          <w:color w:val="000000" w:themeColor="text1"/>
          <w:sz w:val="20"/>
          <w:szCs w:val="20"/>
          <w:lang w:val="en-GB"/>
        </w:rPr>
        <w:t>.</w:t>
      </w:r>
    </w:p>
    <w:p w14:paraId="302A8EC5" w14:textId="77777777" w:rsidR="004B0EF1" w:rsidRPr="00145EB0" w:rsidRDefault="004B0EF1" w:rsidP="004B0EF1">
      <w:pPr>
        <w:spacing w:before="120" w:after="120" w:line="240" w:lineRule="auto"/>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 xml:space="preserve">The bidder must submit the following information to </w:t>
      </w:r>
      <w:proofErr w:type="gramStart"/>
      <w:r w:rsidRPr="00145EB0">
        <w:rPr>
          <w:rFonts w:ascii="Verdana" w:hAnsi="Verdana"/>
          <w:color w:val="000000" w:themeColor="text1"/>
          <w:sz w:val="20"/>
          <w:szCs w:val="20"/>
          <w:lang w:val="en-GB"/>
        </w:rPr>
        <w:t>be considered</w:t>
      </w:r>
      <w:proofErr w:type="gramEnd"/>
      <w:r w:rsidRPr="00145EB0">
        <w:rPr>
          <w:rFonts w:ascii="Verdana" w:hAnsi="Verdana"/>
          <w:color w:val="000000" w:themeColor="text1"/>
          <w:sz w:val="20"/>
          <w:szCs w:val="20"/>
          <w:lang w:val="en-GB"/>
        </w:rPr>
        <w:t>:</w:t>
      </w:r>
    </w:p>
    <w:p w14:paraId="6BB3EA17" w14:textId="77777777" w:rsidR="004B0EF1" w:rsidRPr="00145EB0" w:rsidRDefault="004B0EF1" w:rsidP="004B0EF1">
      <w:pPr>
        <w:pStyle w:val="ListParagraph"/>
        <w:numPr>
          <w:ilvl w:val="0"/>
          <w:numId w:val="29"/>
        </w:numPr>
        <w:spacing w:before="120" w:after="120" w:line="240" w:lineRule="auto"/>
        <w:contextualSpacing w:val="0"/>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 xml:space="preserve">Brief company profile (maximum </w:t>
      </w:r>
      <w:proofErr w:type="gramStart"/>
      <w:r w:rsidRPr="00145EB0">
        <w:rPr>
          <w:rFonts w:ascii="Verdana" w:hAnsi="Verdana"/>
          <w:color w:val="000000" w:themeColor="text1"/>
          <w:sz w:val="20"/>
          <w:szCs w:val="20"/>
          <w:lang w:val="en-GB"/>
        </w:rPr>
        <w:t>2</w:t>
      </w:r>
      <w:proofErr w:type="gramEnd"/>
      <w:r w:rsidRPr="00145EB0">
        <w:rPr>
          <w:rFonts w:ascii="Verdana" w:hAnsi="Verdana"/>
          <w:color w:val="000000" w:themeColor="text1"/>
          <w:sz w:val="20"/>
          <w:szCs w:val="20"/>
          <w:lang w:val="en-GB"/>
        </w:rPr>
        <w:t xml:space="preserve"> pages).</w:t>
      </w:r>
    </w:p>
    <w:p w14:paraId="70285BFB" w14:textId="77777777" w:rsidR="004B0EF1" w:rsidRPr="00145EB0" w:rsidRDefault="004B0EF1" w:rsidP="004B0EF1">
      <w:pPr>
        <w:pStyle w:val="ListParagraph"/>
        <w:numPr>
          <w:ilvl w:val="0"/>
          <w:numId w:val="29"/>
        </w:numPr>
        <w:spacing w:before="120" w:after="120" w:line="240" w:lineRule="auto"/>
        <w:contextualSpacing w:val="0"/>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The CVs of experts (no more than 3 pages for each expert).</w:t>
      </w:r>
    </w:p>
    <w:p w14:paraId="575D8E1D" w14:textId="34E3314E" w:rsidR="004B0EF1" w:rsidRPr="00145EB0" w:rsidRDefault="004B0EF1" w:rsidP="004B0EF1">
      <w:pPr>
        <w:pStyle w:val="ListParagraph"/>
        <w:numPr>
          <w:ilvl w:val="0"/>
          <w:numId w:val="29"/>
        </w:numPr>
        <w:spacing w:before="120" w:after="120" w:line="240" w:lineRule="auto"/>
        <w:contextualSpacing w:val="0"/>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 xml:space="preserve">List of projects with </w:t>
      </w:r>
      <w:r w:rsidR="009E1D8F" w:rsidRPr="00145EB0">
        <w:rPr>
          <w:rFonts w:ascii="Verdana" w:hAnsi="Verdana"/>
          <w:color w:val="000000" w:themeColor="text1"/>
          <w:sz w:val="20"/>
          <w:szCs w:val="20"/>
          <w:lang w:val="en-GB"/>
        </w:rPr>
        <w:t xml:space="preserve">a </w:t>
      </w:r>
      <w:r w:rsidRPr="00145EB0">
        <w:rPr>
          <w:rFonts w:ascii="Verdana" w:hAnsi="Verdana"/>
          <w:color w:val="000000" w:themeColor="text1"/>
          <w:sz w:val="20"/>
          <w:szCs w:val="20"/>
          <w:lang w:val="en-GB"/>
        </w:rPr>
        <w:t xml:space="preserve">short description (up to </w:t>
      </w:r>
      <w:proofErr w:type="gramStart"/>
      <w:r w:rsidRPr="00145EB0">
        <w:rPr>
          <w:rFonts w:ascii="Verdana" w:hAnsi="Verdana"/>
          <w:color w:val="000000" w:themeColor="text1"/>
          <w:sz w:val="20"/>
          <w:szCs w:val="20"/>
          <w:lang w:val="en-GB"/>
        </w:rPr>
        <w:t>3</w:t>
      </w:r>
      <w:proofErr w:type="gramEnd"/>
      <w:r w:rsidRPr="00145EB0">
        <w:rPr>
          <w:rFonts w:ascii="Verdana" w:hAnsi="Verdana"/>
          <w:color w:val="000000" w:themeColor="text1"/>
          <w:sz w:val="20"/>
          <w:szCs w:val="20"/>
          <w:lang w:val="en-GB"/>
        </w:rPr>
        <w:t xml:space="preserve"> projects), similar to this one, in which the experts involved in this project took part in the last 3 years.</w:t>
      </w:r>
    </w:p>
    <w:p w14:paraId="3B21D7F6" w14:textId="77777777" w:rsidR="004B0EF1" w:rsidRPr="00145EB0" w:rsidRDefault="004B0EF1" w:rsidP="004B0EF1">
      <w:pPr>
        <w:pStyle w:val="ListParagraph"/>
        <w:numPr>
          <w:ilvl w:val="0"/>
          <w:numId w:val="29"/>
        </w:numPr>
        <w:spacing w:before="120" w:after="120" w:line="240" w:lineRule="auto"/>
        <w:contextualSpacing w:val="0"/>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Brief description of the methodology (no more than 4 pages) of the proposed consultation.</w:t>
      </w:r>
    </w:p>
    <w:p w14:paraId="1C66C1A6" w14:textId="085C0FEF" w:rsidR="004B0EF1" w:rsidRPr="00145EB0" w:rsidRDefault="004B0EF1" w:rsidP="004B0EF1">
      <w:pPr>
        <w:pStyle w:val="ListParagraph"/>
        <w:numPr>
          <w:ilvl w:val="0"/>
          <w:numId w:val="29"/>
        </w:numPr>
        <w:spacing w:before="120" w:after="120" w:line="240" w:lineRule="auto"/>
        <w:contextualSpacing w:val="0"/>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Financial proposal with a budget for services in Euros</w:t>
      </w:r>
      <w:r w:rsidR="00FC663E" w:rsidRPr="00145EB0">
        <w:rPr>
          <w:rFonts w:ascii="Verdana" w:hAnsi="Verdana"/>
          <w:color w:val="000000" w:themeColor="text1"/>
          <w:sz w:val="20"/>
          <w:szCs w:val="20"/>
          <w:lang w:val="en-GB"/>
        </w:rPr>
        <w:t xml:space="preserve"> (</w:t>
      </w:r>
      <w:proofErr w:type="spellStart"/>
      <w:r w:rsidR="003B60DD" w:rsidRPr="00145EB0">
        <w:rPr>
          <w:rFonts w:ascii="Verdana" w:hAnsi="Verdana"/>
          <w:sz w:val="20"/>
          <w:szCs w:val="20"/>
        </w:rPr>
        <w:t>including</w:t>
      </w:r>
      <w:proofErr w:type="spellEnd"/>
      <w:r w:rsidR="003B60DD" w:rsidRPr="00145EB0">
        <w:rPr>
          <w:rFonts w:ascii="Verdana" w:hAnsi="Verdana"/>
          <w:sz w:val="20"/>
          <w:szCs w:val="20"/>
        </w:rPr>
        <w:t xml:space="preserve"> </w:t>
      </w:r>
      <w:r w:rsidR="003B60DD" w:rsidRPr="00145EB0">
        <w:rPr>
          <w:rFonts w:ascii="Verdana" w:hAnsi="Verdana"/>
          <w:sz w:val="20"/>
          <w:szCs w:val="20"/>
          <w:lang w:val="en-US"/>
        </w:rPr>
        <w:t xml:space="preserve">all expenses for travelling to </w:t>
      </w:r>
      <w:proofErr w:type="spellStart"/>
      <w:r w:rsidR="003B60DD" w:rsidRPr="00145EB0">
        <w:rPr>
          <w:rFonts w:ascii="Verdana" w:hAnsi="Verdana"/>
          <w:sz w:val="20"/>
          <w:szCs w:val="20"/>
        </w:rPr>
        <w:t>ARMA’s</w:t>
      </w:r>
      <w:proofErr w:type="spellEnd"/>
      <w:r w:rsidR="003B60DD" w:rsidRPr="00145EB0">
        <w:rPr>
          <w:rFonts w:ascii="Verdana" w:hAnsi="Verdana"/>
          <w:sz w:val="20"/>
          <w:szCs w:val="20"/>
        </w:rPr>
        <w:t xml:space="preserve"> </w:t>
      </w:r>
      <w:proofErr w:type="spellStart"/>
      <w:r w:rsidR="003B60DD" w:rsidRPr="00145EB0">
        <w:rPr>
          <w:rFonts w:ascii="Verdana" w:hAnsi="Verdana"/>
          <w:sz w:val="20"/>
          <w:szCs w:val="20"/>
        </w:rPr>
        <w:t>regional</w:t>
      </w:r>
      <w:proofErr w:type="spellEnd"/>
      <w:r w:rsidR="003B60DD" w:rsidRPr="00145EB0">
        <w:rPr>
          <w:rFonts w:ascii="Verdana" w:hAnsi="Verdana"/>
          <w:sz w:val="20"/>
          <w:szCs w:val="20"/>
        </w:rPr>
        <w:t xml:space="preserve"> </w:t>
      </w:r>
      <w:proofErr w:type="spellStart"/>
      <w:r w:rsidR="003B60DD" w:rsidRPr="00145EB0">
        <w:rPr>
          <w:rFonts w:ascii="Verdana" w:hAnsi="Verdana"/>
          <w:sz w:val="20"/>
          <w:szCs w:val="20"/>
        </w:rPr>
        <w:t>territorial</w:t>
      </w:r>
      <w:proofErr w:type="spellEnd"/>
      <w:r w:rsidR="003B60DD" w:rsidRPr="00145EB0">
        <w:rPr>
          <w:rFonts w:ascii="Verdana" w:hAnsi="Verdana"/>
          <w:sz w:val="20"/>
          <w:szCs w:val="20"/>
        </w:rPr>
        <w:t xml:space="preserve"> </w:t>
      </w:r>
      <w:proofErr w:type="spellStart"/>
      <w:r w:rsidR="003B60DD" w:rsidRPr="00145EB0">
        <w:rPr>
          <w:rFonts w:ascii="Verdana" w:hAnsi="Verdana"/>
          <w:sz w:val="20"/>
          <w:szCs w:val="20"/>
        </w:rPr>
        <w:t>units</w:t>
      </w:r>
      <w:proofErr w:type="spellEnd"/>
      <w:r w:rsidR="00FC663E" w:rsidRPr="00145EB0">
        <w:rPr>
          <w:rFonts w:ascii="Verdana" w:hAnsi="Verdana"/>
          <w:color w:val="000000" w:themeColor="text1"/>
          <w:sz w:val="20"/>
          <w:szCs w:val="20"/>
          <w:lang w:val="en-GB"/>
        </w:rPr>
        <w:t>)</w:t>
      </w:r>
      <w:r w:rsidRPr="00145EB0">
        <w:rPr>
          <w:rFonts w:ascii="Verdana" w:hAnsi="Verdana"/>
          <w:color w:val="000000" w:themeColor="text1"/>
          <w:sz w:val="20"/>
          <w:szCs w:val="20"/>
          <w:lang w:val="en-GB"/>
        </w:rPr>
        <w:t>.</w:t>
      </w:r>
    </w:p>
    <w:p w14:paraId="2D1FC982" w14:textId="3380EDAE" w:rsidR="004B0EF1" w:rsidRPr="00145EB0" w:rsidRDefault="004B0EF1" w:rsidP="004B0EF1">
      <w:pPr>
        <w:pStyle w:val="ListParagraph"/>
        <w:numPr>
          <w:ilvl w:val="0"/>
          <w:numId w:val="29"/>
        </w:numPr>
        <w:spacing w:before="120" w:after="120" w:line="240" w:lineRule="auto"/>
        <w:contextualSpacing w:val="0"/>
        <w:jc w:val="both"/>
        <w:rPr>
          <w:rFonts w:ascii="Verdana" w:hAnsi="Verdana"/>
          <w:color w:val="000000" w:themeColor="text1"/>
          <w:sz w:val="20"/>
          <w:szCs w:val="20"/>
          <w:lang w:val="en-GB"/>
        </w:rPr>
      </w:pPr>
      <w:r w:rsidRPr="00145EB0">
        <w:rPr>
          <w:rFonts w:ascii="Verdana" w:hAnsi="Verdana"/>
          <w:color w:val="000000" w:themeColor="text1"/>
          <w:sz w:val="20"/>
          <w:szCs w:val="20"/>
          <w:lang w:val="en-GB"/>
        </w:rPr>
        <w:t xml:space="preserve">Copies of certificates and permits </w:t>
      </w:r>
      <w:r w:rsidR="00563415" w:rsidRPr="00145EB0">
        <w:rPr>
          <w:rFonts w:ascii="Verdana" w:hAnsi="Verdana"/>
          <w:color w:val="000000" w:themeColor="text1"/>
          <w:sz w:val="20"/>
          <w:szCs w:val="20"/>
          <w:lang w:val="en-GB"/>
        </w:rPr>
        <w:t xml:space="preserve">as </w:t>
      </w:r>
      <w:r w:rsidRPr="00145EB0">
        <w:rPr>
          <w:rFonts w:ascii="Verdana" w:hAnsi="Verdana"/>
          <w:color w:val="000000" w:themeColor="text1"/>
          <w:sz w:val="20"/>
          <w:szCs w:val="20"/>
          <w:lang w:val="en-GB"/>
        </w:rPr>
        <w:t xml:space="preserve">specified in </w:t>
      </w:r>
      <w:hyperlink w:anchor="_Appendix_2._" w:history="1">
        <w:r w:rsidR="003A5795" w:rsidRPr="003A5795">
          <w:rPr>
            <w:rStyle w:val="Hyperlink"/>
            <w:rFonts w:ascii="Verdana" w:hAnsi="Verdana"/>
            <w:sz w:val="20"/>
            <w:szCs w:val="20"/>
            <w:lang w:val="en-GB"/>
          </w:rPr>
          <w:t>Appendix 2</w:t>
        </w:r>
      </w:hyperlink>
      <w:r w:rsidR="003A5795">
        <w:rPr>
          <w:rFonts w:ascii="Verdana" w:hAnsi="Verdana"/>
          <w:color w:val="000000" w:themeColor="text1"/>
          <w:sz w:val="20"/>
          <w:szCs w:val="20"/>
          <w:lang w:val="en-GB"/>
        </w:rPr>
        <w:t xml:space="preserve"> and </w:t>
      </w:r>
      <w:hyperlink w:anchor="_Appendix_3._The" w:history="1">
        <w:r w:rsidRPr="00145EB0">
          <w:rPr>
            <w:rStyle w:val="Hyperlink"/>
            <w:rFonts w:ascii="Verdana" w:hAnsi="Verdana"/>
            <w:sz w:val="20"/>
            <w:szCs w:val="20"/>
            <w:lang w:val="en-GB"/>
          </w:rPr>
          <w:t xml:space="preserve">Appendix </w:t>
        </w:r>
        <w:r w:rsidR="004F296A">
          <w:rPr>
            <w:rStyle w:val="Hyperlink"/>
            <w:rFonts w:ascii="Verdana" w:hAnsi="Verdana"/>
            <w:sz w:val="20"/>
            <w:szCs w:val="20"/>
            <w:lang w:val="en-GB"/>
          </w:rPr>
          <w:t>3</w:t>
        </w:r>
      </w:hyperlink>
      <w:r w:rsidRPr="00145EB0">
        <w:rPr>
          <w:rFonts w:ascii="Verdana" w:hAnsi="Verdana"/>
          <w:color w:val="000000" w:themeColor="text1"/>
          <w:sz w:val="20"/>
          <w:szCs w:val="20"/>
          <w:lang w:val="en-GB"/>
        </w:rPr>
        <w:t xml:space="preserve"> to this T</w:t>
      </w:r>
      <w:r w:rsidR="00563415" w:rsidRPr="00145EB0">
        <w:rPr>
          <w:rFonts w:ascii="Verdana" w:hAnsi="Verdana"/>
          <w:color w:val="000000" w:themeColor="text1"/>
          <w:sz w:val="20"/>
          <w:szCs w:val="20"/>
          <w:lang w:val="en-GB"/>
        </w:rPr>
        <w:t>OR</w:t>
      </w:r>
      <w:r w:rsidRPr="00145EB0">
        <w:rPr>
          <w:rFonts w:ascii="Verdana" w:hAnsi="Verdana"/>
          <w:color w:val="000000" w:themeColor="text1"/>
          <w:sz w:val="20"/>
          <w:szCs w:val="20"/>
          <w:lang w:val="en-GB"/>
        </w:rPr>
        <w:t>.</w:t>
      </w:r>
    </w:p>
    <w:p w14:paraId="06075897" w14:textId="39F7343F" w:rsidR="004B0EF1" w:rsidRPr="00145EB0" w:rsidRDefault="004B0EF1" w:rsidP="004B0EF1">
      <w:pPr>
        <w:widowControl w:val="0"/>
        <w:pBdr>
          <w:top w:val="nil"/>
          <w:left w:val="nil"/>
          <w:bottom w:val="nil"/>
          <w:right w:val="nil"/>
          <w:between w:val="nil"/>
        </w:pBdr>
        <w:spacing w:before="120" w:after="120" w:line="240" w:lineRule="auto"/>
        <w:jc w:val="both"/>
        <w:rPr>
          <w:rFonts w:ascii="Verdana" w:eastAsia="Verdana" w:hAnsi="Verdana" w:cs="Verdana"/>
          <w:bCs/>
          <w:color w:val="000000" w:themeColor="text1"/>
          <w:sz w:val="20"/>
          <w:szCs w:val="20"/>
          <w:lang w:val="en-GB"/>
        </w:rPr>
      </w:pPr>
      <w:r w:rsidRPr="00145EB0">
        <w:rPr>
          <w:rFonts w:ascii="Verdana" w:hAnsi="Verdana"/>
          <w:color w:val="000000" w:themeColor="text1"/>
          <w:sz w:val="20"/>
          <w:szCs w:val="20"/>
          <w:lang w:val="en-GB"/>
        </w:rPr>
        <w:t xml:space="preserve">The applicant should meet the qualification requirements as described in </w:t>
      </w:r>
      <w:hyperlink w:anchor="_Appendix_2._" w:history="1">
        <w:r w:rsidRPr="00145EB0">
          <w:rPr>
            <w:rStyle w:val="Hyperlink"/>
            <w:rFonts w:ascii="Verdana" w:hAnsi="Verdana"/>
            <w:sz w:val="20"/>
            <w:szCs w:val="20"/>
            <w:lang w:val="en-GB"/>
          </w:rPr>
          <w:t>Appendix 2</w:t>
        </w:r>
      </w:hyperlink>
      <w:r w:rsidRPr="00145EB0">
        <w:rPr>
          <w:rFonts w:ascii="Verdana" w:hAnsi="Verdana"/>
          <w:color w:val="000000" w:themeColor="text1"/>
          <w:sz w:val="20"/>
          <w:szCs w:val="20"/>
          <w:lang w:val="en-GB"/>
        </w:rPr>
        <w:t xml:space="preserve"> of this TOR.</w:t>
      </w:r>
    </w:p>
    <w:p w14:paraId="7D00BCEF" w14:textId="44C7B0A1" w:rsidR="00B86763" w:rsidRPr="00145EB0" w:rsidRDefault="00B86763" w:rsidP="00563415">
      <w:pPr>
        <w:widowControl w:val="0"/>
        <w:pBdr>
          <w:top w:val="nil"/>
          <w:left w:val="nil"/>
          <w:bottom w:val="nil"/>
          <w:right w:val="nil"/>
          <w:between w:val="nil"/>
        </w:pBdr>
        <w:spacing w:before="120" w:after="120" w:line="240" w:lineRule="auto"/>
        <w:ind w:right="7"/>
        <w:jc w:val="both"/>
        <w:rPr>
          <w:rFonts w:ascii="Verdana" w:hAnsi="Verdana"/>
          <w:bCs/>
          <w:color w:val="000000" w:themeColor="text1"/>
          <w:sz w:val="20"/>
          <w:szCs w:val="20"/>
          <w:lang w:val="en-GB"/>
        </w:rPr>
      </w:pPr>
      <w:r w:rsidRPr="00145EB0">
        <w:rPr>
          <w:rFonts w:ascii="Verdana" w:eastAsia="Verdana" w:hAnsi="Verdana" w:cs="Verdana"/>
          <w:bCs/>
          <w:color w:val="000000" w:themeColor="text1"/>
          <w:sz w:val="20"/>
          <w:szCs w:val="20"/>
          <w:lang w:val="en-GB"/>
        </w:rPr>
        <w:t xml:space="preserve">The proposals shall </w:t>
      </w:r>
      <w:r w:rsidR="00563415" w:rsidRPr="00145EB0">
        <w:rPr>
          <w:rFonts w:ascii="Verdana" w:eastAsia="Verdana" w:hAnsi="Verdana" w:cs="Verdana"/>
          <w:bCs/>
          <w:color w:val="000000" w:themeColor="text1"/>
          <w:sz w:val="20"/>
          <w:szCs w:val="20"/>
          <w:lang w:val="en-GB"/>
        </w:rPr>
        <w:t xml:space="preserve">include the aforementioned information and </w:t>
      </w:r>
      <w:proofErr w:type="gramStart"/>
      <w:r w:rsidR="00563415" w:rsidRPr="00145EB0">
        <w:rPr>
          <w:rFonts w:ascii="Verdana" w:eastAsia="Verdana" w:hAnsi="Verdana" w:cs="Verdana"/>
          <w:bCs/>
          <w:color w:val="000000" w:themeColor="text1"/>
          <w:sz w:val="20"/>
          <w:szCs w:val="20"/>
          <w:lang w:val="en-GB"/>
        </w:rPr>
        <w:t xml:space="preserve">should </w:t>
      </w:r>
      <w:r w:rsidRPr="00145EB0">
        <w:rPr>
          <w:rFonts w:ascii="Verdana" w:eastAsia="Verdana" w:hAnsi="Verdana" w:cs="Verdana"/>
          <w:bCs/>
          <w:color w:val="000000" w:themeColor="text1"/>
          <w:sz w:val="20"/>
          <w:szCs w:val="20"/>
          <w:lang w:val="en-GB"/>
        </w:rPr>
        <w:t>be submitted</w:t>
      </w:r>
      <w:proofErr w:type="gramEnd"/>
      <w:r w:rsidRPr="00145EB0">
        <w:rPr>
          <w:rFonts w:ascii="Verdana" w:eastAsia="Verdana" w:hAnsi="Verdana" w:cs="Verdana"/>
          <w:bCs/>
          <w:color w:val="000000" w:themeColor="text1"/>
          <w:sz w:val="20"/>
          <w:szCs w:val="20"/>
          <w:lang w:val="en-GB"/>
        </w:rPr>
        <w:t xml:space="preserve"> within the above deadline to: </w:t>
      </w:r>
      <w:hyperlink r:id="rId9" w:history="1">
        <w:r w:rsidR="008C0C90" w:rsidRPr="00145EB0">
          <w:rPr>
            <w:rStyle w:val="Hyperlink"/>
            <w:rFonts w:ascii="Verdana" w:eastAsia="Verdana" w:hAnsi="Verdana" w:cs="Verdana"/>
            <w:bCs/>
            <w:sz w:val="20"/>
            <w:szCs w:val="20"/>
            <w:lang w:val="en-GB"/>
          </w:rPr>
          <w:t>serkon@um.dk</w:t>
        </w:r>
      </w:hyperlink>
      <w:r w:rsidR="00AB6FEC" w:rsidRPr="00145EB0">
        <w:rPr>
          <w:rFonts w:ascii="Verdana" w:hAnsi="Verdana"/>
          <w:bCs/>
          <w:color w:val="000000" w:themeColor="text1"/>
          <w:sz w:val="20"/>
          <w:szCs w:val="20"/>
          <w:lang w:val="en-GB"/>
        </w:rPr>
        <w:t xml:space="preserve">, </w:t>
      </w:r>
      <w:r w:rsidRPr="00145EB0">
        <w:rPr>
          <w:rFonts w:ascii="Verdana" w:hAnsi="Verdana"/>
          <w:bCs/>
          <w:color w:val="000000" w:themeColor="text1"/>
          <w:sz w:val="20"/>
          <w:szCs w:val="20"/>
          <w:lang w:val="en-GB"/>
        </w:rPr>
        <w:t>indicating the subject line “</w:t>
      </w:r>
      <w:r w:rsidR="008C0C90" w:rsidRPr="00145EB0">
        <w:rPr>
          <w:rFonts w:ascii="Verdana" w:hAnsi="Verdana"/>
          <w:b/>
          <w:color w:val="000000" w:themeColor="text1"/>
          <w:sz w:val="20"/>
          <w:szCs w:val="20"/>
          <w:lang w:val="en-GB"/>
        </w:rPr>
        <w:t>ARMA IT audit</w:t>
      </w:r>
      <w:r w:rsidRPr="00145EB0">
        <w:rPr>
          <w:rFonts w:ascii="Verdana" w:hAnsi="Verdana"/>
          <w:bCs/>
          <w:color w:val="000000" w:themeColor="text1"/>
          <w:sz w:val="20"/>
          <w:szCs w:val="20"/>
          <w:lang w:val="en-GB"/>
        </w:rPr>
        <w:t xml:space="preserve">”, </w:t>
      </w:r>
    </w:p>
    <w:p w14:paraId="205D1683" w14:textId="77777777" w:rsidR="00B86763" w:rsidRPr="00145EB0" w:rsidRDefault="00B86763" w:rsidP="004B0EF1">
      <w:pPr>
        <w:widowControl w:val="0"/>
        <w:pBdr>
          <w:top w:val="nil"/>
          <w:left w:val="nil"/>
          <w:bottom w:val="nil"/>
          <w:right w:val="nil"/>
          <w:between w:val="nil"/>
        </w:pBdr>
        <w:spacing w:before="120" w:after="120" w:line="240" w:lineRule="auto"/>
        <w:jc w:val="both"/>
        <w:rPr>
          <w:rFonts w:ascii="Verdana" w:eastAsia="Verdana" w:hAnsi="Verdana" w:cs="Verdana"/>
          <w:bCs/>
          <w:color w:val="000000" w:themeColor="text1"/>
          <w:sz w:val="20"/>
          <w:szCs w:val="20"/>
          <w:lang w:val="en-GB"/>
        </w:rPr>
      </w:pPr>
      <w:r w:rsidRPr="00145EB0">
        <w:rPr>
          <w:rFonts w:ascii="Verdana" w:eastAsia="Verdana" w:hAnsi="Verdana" w:cs="Verdana"/>
          <w:bCs/>
          <w:color w:val="000000" w:themeColor="text1"/>
          <w:sz w:val="20"/>
          <w:szCs w:val="20"/>
          <w:lang w:val="en-GB"/>
        </w:rPr>
        <w:t>Bidding language: English.</w:t>
      </w:r>
      <w:bookmarkEnd w:id="14"/>
      <w:r w:rsidRPr="00145EB0">
        <w:rPr>
          <w:rFonts w:ascii="Verdana" w:eastAsia="Verdana" w:hAnsi="Verdana" w:cs="Verdana"/>
          <w:bCs/>
          <w:color w:val="000000" w:themeColor="text1"/>
          <w:sz w:val="20"/>
          <w:szCs w:val="20"/>
          <w:lang w:val="en-GB"/>
        </w:rPr>
        <w:t xml:space="preserve"> </w:t>
      </w:r>
    </w:p>
    <w:p w14:paraId="3F553E49" w14:textId="156D3C03" w:rsidR="00B86763" w:rsidRPr="00145EB0" w:rsidRDefault="00B86763" w:rsidP="004B0EF1">
      <w:pPr>
        <w:spacing w:before="120" w:after="120" w:line="240" w:lineRule="auto"/>
        <w:jc w:val="both"/>
        <w:rPr>
          <w:rFonts w:ascii="Verdana" w:hAnsi="Verdana"/>
          <w:bCs/>
          <w:color w:val="000000" w:themeColor="text1"/>
          <w:sz w:val="20"/>
          <w:szCs w:val="20"/>
          <w:lang w:val="en-GB"/>
        </w:rPr>
      </w:pPr>
      <w:bookmarkStart w:id="15" w:name="_Hlk61616122"/>
      <w:r w:rsidRPr="00145EB0">
        <w:rPr>
          <w:rFonts w:ascii="Verdana" w:eastAsia="Verdana" w:hAnsi="Verdana" w:cs="Verdana"/>
          <w:bCs/>
          <w:color w:val="000000" w:themeColor="text1"/>
          <w:sz w:val="20"/>
          <w:szCs w:val="20"/>
          <w:lang w:val="en-GB"/>
        </w:rPr>
        <w:t xml:space="preserve">Any clarification questions for the </w:t>
      </w:r>
      <w:r w:rsidR="007827E5" w:rsidRPr="00145EB0">
        <w:rPr>
          <w:rFonts w:ascii="Verdana" w:eastAsia="Verdana" w:hAnsi="Verdana" w:cs="Verdana"/>
          <w:bCs/>
          <w:color w:val="000000" w:themeColor="text1"/>
          <w:sz w:val="20"/>
          <w:szCs w:val="20"/>
          <w:lang w:val="en-GB"/>
        </w:rPr>
        <w:t>bid request</w:t>
      </w:r>
      <w:r w:rsidRPr="00145EB0">
        <w:rPr>
          <w:rFonts w:ascii="Verdana" w:eastAsia="Verdana" w:hAnsi="Verdana" w:cs="Verdana"/>
          <w:bCs/>
          <w:color w:val="000000" w:themeColor="text1"/>
          <w:sz w:val="20"/>
          <w:szCs w:val="20"/>
          <w:lang w:val="en-GB"/>
        </w:rPr>
        <w:t xml:space="preserve"> should be addressed </w:t>
      </w:r>
      <w:proofErr w:type="gramStart"/>
      <w:r w:rsidRPr="00145EB0">
        <w:rPr>
          <w:rFonts w:ascii="Verdana" w:eastAsia="Verdana" w:hAnsi="Verdana" w:cs="Verdana"/>
          <w:bCs/>
          <w:color w:val="000000" w:themeColor="text1"/>
          <w:sz w:val="20"/>
          <w:szCs w:val="20"/>
          <w:lang w:val="en-GB"/>
        </w:rPr>
        <w:t>to:</w:t>
      </w:r>
      <w:proofErr w:type="gramEnd"/>
      <w:r w:rsidRPr="00145EB0">
        <w:rPr>
          <w:rFonts w:ascii="Verdana" w:eastAsia="Verdana" w:hAnsi="Verdana" w:cs="Verdana"/>
          <w:bCs/>
          <w:color w:val="000000" w:themeColor="text1"/>
          <w:sz w:val="20"/>
          <w:szCs w:val="20"/>
          <w:lang w:val="en-GB"/>
        </w:rPr>
        <w:t xml:space="preserve"> </w:t>
      </w:r>
      <w:hyperlink r:id="rId10" w:history="1">
        <w:r w:rsidR="004E79DA" w:rsidRPr="00145EB0">
          <w:rPr>
            <w:rStyle w:val="Hyperlink"/>
            <w:rFonts w:ascii="Verdana" w:eastAsia="Verdana" w:hAnsi="Verdana" w:cs="Verdana"/>
            <w:bCs/>
            <w:sz w:val="20"/>
            <w:szCs w:val="20"/>
            <w:lang w:val="en-GB"/>
          </w:rPr>
          <w:t>serkon@um.dk</w:t>
        </w:r>
      </w:hyperlink>
      <w:r w:rsidR="00FB59C0" w:rsidRPr="00145EB0">
        <w:rPr>
          <w:rFonts w:ascii="Verdana" w:eastAsia="Verdana" w:hAnsi="Verdana" w:cs="Verdana"/>
          <w:bCs/>
          <w:color w:val="000000" w:themeColor="text1"/>
          <w:sz w:val="20"/>
          <w:szCs w:val="20"/>
          <w:lang w:val="en-GB"/>
        </w:rPr>
        <w:t xml:space="preserve"> </w:t>
      </w:r>
      <w:r w:rsidRPr="00145EB0">
        <w:rPr>
          <w:rFonts w:ascii="Verdana" w:eastAsia="Verdana" w:hAnsi="Verdana" w:cs="Verdana"/>
          <w:bCs/>
          <w:color w:val="000000" w:themeColor="text1"/>
          <w:sz w:val="20"/>
          <w:szCs w:val="20"/>
          <w:lang w:val="en-GB"/>
        </w:rPr>
        <w:t xml:space="preserve">no later than </w:t>
      </w:r>
      <w:r w:rsidR="00FC663E" w:rsidRPr="00145EB0">
        <w:rPr>
          <w:rFonts w:ascii="Verdana" w:eastAsia="Verdana" w:hAnsi="Verdana" w:cs="Verdana"/>
          <w:b/>
          <w:bCs/>
          <w:color w:val="000000" w:themeColor="text1"/>
          <w:sz w:val="20"/>
          <w:szCs w:val="20"/>
          <w:lang w:val="en-GB"/>
        </w:rPr>
        <w:t>6</w:t>
      </w:r>
      <w:r w:rsidR="004E79DA" w:rsidRPr="00145EB0">
        <w:rPr>
          <w:rFonts w:ascii="Verdana" w:eastAsia="Verdana" w:hAnsi="Verdana" w:cs="Verdana"/>
          <w:b/>
          <w:bCs/>
          <w:color w:val="000000" w:themeColor="text1"/>
          <w:sz w:val="20"/>
          <w:szCs w:val="20"/>
          <w:lang w:val="en-GB"/>
        </w:rPr>
        <w:t xml:space="preserve"> December 2021</w:t>
      </w:r>
      <w:r w:rsidRPr="00145EB0">
        <w:rPr>
          <w:rFonts w:ascii="Verdana" w:eastAsia="Verdana" w:hAnsi="Verdana" w:cs="Verdana"/>
          <w:b/>
          <w:bCs/>
          <w:color w:val="000000" w:themeColor="text1"/>
          <w:sz w:val="20"/>
          <w:szCs w:val="20"/>
          <w:lang w:val="en-GB"/>
        </w:rPr>
        <w:t>, 1</w:t>
      </w:r>
      <w:r w:rsidR="004E79DA" w:rsidRPr="00145EB0">
        <w:rPr>
          <w:rFonts w:ascii="Verdana" w:eastAsia="Verdana" w:hAnsi="Verdana" w:cs="Verdana"/>
          <w:b/>
          <w:bCs/>
          <w:color w:val="000000" w:themeColor="text1"/>
          <w:sz w:val="20"/>
          <w:szCs w:val="20"/>
          <w:lang w:val="en-GB"/>
        </w:rPr>
        <w:t>7</w:t>
      </w:r>
      <w:r w:rsidRPr="00145EB0">
        <w:rPr>
          <w:rFonts w:ascii="Verdana" w:eastAsia="Verdana" w:hAnsi="Verdana" w:cs="Verdana"/>
          <w:b/>
          <w:bCs/>
          <w:color w:val="000000" w:themeColor="text1"/>
          <w:sz w:val="20"/>
          <w:szCs w:val="20"/>
          <w:lang w:val="en-GB"/>
        </w:rPr>
        <w:t>:00 Kyiv time.</w:t>
      </w:r>
      <w:bookmarkEnd w:id="15"/>
    </w:p>
    <w:p w14:paraId="2802EA5D" w14:textId="6FDCCF67" w:rsidR="00504977" w:rsidRPr="002C3D82" w:rsidRDefault="00504977" w:rsidP="00570582">
      <w:pPr>
        <w:rPr>
          <w:color w:val="000000" w:themeColor="text1"/>
          <w:lang w:val="en-GB"/>
        </w:rPr>
      </w:pPr>
      <w:r w:rsidRPr="002C3D82">
        <w:rPr>
          <w:color w:val="000000" w:themeColor="text1"/>
          <w:lang w:val="en-GB"/>
        </w:rPr>
        <w:br w:type="page"/>
      </w:r>
    </w:p>
    <w:p w14:paraId="2EBCFDC5" w14:textId="2CA1403A" w:rsidR="00504977" w:rsidRPr="002C3D82" w:rsidRDefault="00504977" w:rsidP="00544C30">
      <w:pPr>
        <w:pStyle w:val="Heading1"/>
        <w:spacing w:before="120" w:after="120" w:line="240" w:lineRule="auto"/>
        <w:rPr>
          <w:rFonts w:ascii="Verdana" w:eastAsia="Calibri" w:hAnsi="Verdana"/>
          <w:color w:val="000000" w:themeColor="text1"/>
          <w:sz w:val="24"/>
          <w:szCs w:val="24"/>
          <w:lang w:val="en-GB"/>
        </w:rPr>
      </w:pPr>
      <w:bookmarkStart w:id="16" w:name="_Appendix_1_Website"/>
      <w:bookmarkStart w:id="17" w:name="_Appendix_1_Requirements"/>
      <w:bookmarkEnd w:id="16"/>
      <w:bookmarkEnd w:id="17"/>
      <w:r w:rsidRPr="002C3D82">
        <w:rPr>
          <w:rFonts w:ascii="Verdana" w:eastAsia="Calibri" w:hAnsi="Verdana"/>
          <w:color w:val="000000" w:themeColor="text1"/>
          <w:sz w:val="24"/>
          <w:szCs w:val="24"/>
          <w:lang w:val="en-GB"/>
        </w:rPr>
        <w:lastRenderedPageBreak/>
        <w:t>Appendix 1</w:t>
      </w:r>
      <w:r w:rsidR="001913F1" w:rsidRPr="002C3D82">
        <w:rPr>
          <w:rFonts w:ascii="Verdana" w:eastAsia="Calibri" w:hAnsi="Verdana"/>
          <w:color w:val="000000" w:themeColor="text1"/>
          <w:sz w:val="24"/>
          <w:szCs w:val="24"/>
          <w:lang w:val="en-GB"/>
        </w:rPr>
        <w:t xml:space="preserve"> </w:t>
      </w:r>
      <w:r w:rsidR="00D03FC8" w:rsidRPr="002C3D82">
        <w:rPr>
          <w:rFonts w:ascii="Verdana" w:eastAsia="Calibri" w:hAnsi="Verdana"/>
          <w:color w:val="000000" w:themeColor="text1"/>
          <w:sz w:val="24"/>
          <w:szCs w:val="24"/>
          <w:lang w:val="en-GB"/>
        </w:rPr>
        <w:t>Requirements for examination of ARMA ITS</w:t>
      </w:r>
    </w:p>
    <w:p w14:paraId="628D02E5" w14:textId="7E7A2EB0" w:rsidR="00147A42" w:rsidRPr="002C3D82" w:rsidRDefault="00147A42" w:rsidP="00863CAB">
      <w:pPr>
        <w:pStyle w:val="ListParagraph"/>
        <w:numPr>
          <w:ilvl w:val="0"/>
          <w:numId w:val="15"/>
        </w:numPr>
        <w:spacing w:before="120" w:after="120" w:line="240" w:lineRule="auto"/>
        <w:ind w:left="360"/>
        <w:contextualSpacing w:val="0"/>
        <w:jc w:val="both"/>
        <w:rPr>
          <w:rFonts w:ascii="Verdana" w:eastAsia="Verdana" w:hAnsi="Verdana" w:cs="Verdana"/>
          <w:b/>
          <w:color w:val="000000" w:themeColor="text1"/>
          <w:sz w:val="20"/>
          <w:szCs w:val="20"/>
          <w:lang w:val="en-GB"/>
        </w:rPr>
      </w:pPr>
      <w:r w:rsidRPr="002C3D82">
        <w:rPr>
          <w:rFonts w:ascii="Verdana" w:eastAsia="Verdana" w:hAnsi="Verdana" w:cs="Verdana"/>
          <w:b/>
          <w:color w:val="000000" w:themeColor="text1"/>
          <w:sz w:val="20"/>
          <w:szCs w:val="20"/>
          <w:lang w:val="en-GB"/>
        </w:rPr>
        <w:t>Preliminary review of ARMA ITS</w:t>
      </w:r>
    </w:p>
    <w:p w14:paraId="3348268B" w14:textId="77777777" w:rsidR="0065530A" w:rsidRPr="002C3D82" w:rsidRDefault="00147A42" w:rsidP="0065530A">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The purpose of the preliminary review of ARMA </w:t>
      </w:r>
      <w:proofErr w:type="gramStart"/>
      <w:r w:rsidRPr="002C3D82">
        <w:rPr>
          <w:rFonts w:ascii="Verdana" w:eastAsia="Verdana" w:hAnsi="Verdana" w:cs="Verdana"/>
          <w:color w:val="000000" w:themeColor="text1"/>
          <w:sz w:val="20"/>
          <w:szCs w:val="20"/>
          <w:lang w:val="en-GB"/>
        </w:rPr>
        <w:t>ITS is</w:t>
      </w:r>
      <w:proofErr w:type="gramEnd"/>
      <w:r w:rsidRPr="002C3D82">
        <w:rPr>
          <w:rFonts w:ascii="Verdana" w:eastAsia="Verdana" w:hAnsi="Verdana" w:cs="Verdana"/>
          <w:color w:val="000000" w:themeColor="text1"/>
          <w:sz w:val="20"/>
          <w:szCs w:val="20"/>
          <w:lang w:val="en-GB"/>
        </w:rPr>
        <w:t xml:space="preserve"> to make a decision on the feasibility of conducting the ARMA ITS examination, determine the scope and schedule of subsequent activities.</w:t>
      </w:r>
    </w:p>
    <w:p w14:paraId="1742C5D3" w14:textId="0639AF3C" w:rsidR="0065530A" w:rsidRPr="002C3D82" w:rsidRDefault="00147A42" w:rsidP="0065530A">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The following steps </w:t>
      </w:r>
      <w:proofErr w:type="gramStart"/>
      <w:r w:rsidR="00E47BA3">
        <w:rPr>
          <w:rFonts w:ascii="Verdana" w:eastAsia="Verdana" w:hAnsi="Verdana" w:cs="Verdana"/>
          <w:color w:val="000000" w:themeColor="text1"/>
          <w:sz w:val="20"/>
          <w:szCs w:val="20"/>
          <w:lang w:val="en-GB"/>
        </w:rPr>
        <w:t>should</w:t>
      </w:r>
      <w:r w:rsidRPr="002C3D82">
        <w:rPr>
          <w:rFonts w:ascii="Verdana" w:eastAsia="Verdana" w:hAnsi="Verdana" w:cs="Verdana"/>
          <w:color w:val="000000" w:themeColor="text1"/>
          <w:sz w:val="20"/>
          <w:szCs w:val="20"/>
          <w:lang w:val="en-GB"/>
        </w:rPr>
        <w:t xml:space="preserve"> be taken</w:t>
      </w:r>
      <w:proofErr w:type="gramEnd"/>
      <w:r w:rsidRPr="002C3D82">
        <w:rPr>
          <w:rFonts w:ascii="Verdana" w:eastAsia="Verdana" w:hAnsi="Verdana" w:cs="Verdana"/>
          <w:color w:val="000000" w:themeColor="text1"/>
          <w:sz w:val="20"/>
          <w:szCs w:val="20"/>
          <w:lang w:val="en-GB"/>
        </w:rPr>
        <w:t xml:space="preserve"> during the preliminary review of ARMA ITS:</w:t>
      </w:r>
    </w:p>
    <w:p w14:paraId="0DE9D0BD" w14:textId="39F932E4" w:rsidR="0065530A" w:rsidRPr="002C3D82" w:rsidRDefault="00147A42" w:rsidP="00863CAB">
      <w:pPr>
        <w:pStyle w:val="ListParagraph"/>
        <w:numPr>
          <w:ilvl w:val="0"/>
          <w:numId w:val="16"/>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preliminary analysis of the input data on ARMA ITS, as provided by </w:t>
      </w:r>
      <w:r w:rsidR="005C7D13">
        <w:rPr>
          <w:rFonts w:ascii="Verdana" w:eastAsia="Verdana" w:hAnsi="Verdana" w:cs="Verdana"/>
          <w:color w:val="000000" w:themeColor="text1"/>
          <w:sz w:val="20"/>
          <w:szCs w:val="20"/>
          <w:lang w:val="en-GB"/>
        </w:rPr>
        <w:t>ARMA</w:t>
      </w:r>
      <w:r w:rsidRPr="002C3D82">
        <w:rPr>
          <w:rFonts w:ascii="Verdana" w:eastAsia="Verdana" w:hAnsi="Verdana" w:cs="Verdana"/>
          <w:color w:val="000000" w:themeColor="text1"/>
          <w:sz w:val="20"/>
          <w:szCs w:val="20"/>
          <w:lang w:val="en-GB"/>
        </w:rPr>
        <w:t>, in order to obtain and process initial information about the key information protection requirements imposed by applicable regulatory instruments and to be met by ARMA ITS, as well as the key ARMA ITS features to be validated during the examination;</w:t>
      </w:r>
    </w:p>
    <w:p w14:paraId="0791DD47" w14:textId="77777777" w:rsidR="0065530A" w:rsidRPr="002C3D82" w:rsidRDefault="00147A42" w:rsidP="00863CAB">
      <w:pPr>
        <w:pStyle w:val="ListParagraph"/>
        <w:numPr>
          <w:ilvl w:val="0"/>
          <w:numId w:val="16"/>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review of ARMA ITS in its actual operating environment to determine the degree of its readiness for examination activities;</w:t>
      </w:r>
    </w:p>
    <w:p w14:paraId="025187E8" w14:textId="5BCB1FBD" w:rsidR="0065530A" w:rsidRPr="002C3D82" w:rsidRDefault="00147A42" w:rsidP="00863CAB">
      <w:pPr>
        <w:pStyle w:val="ListParagraph"/>
        <w:numPr>
          <w:ilvl w:val="0"/>
          <w:numId w:val="16"/>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preliminary analysis of the design, operating, regulatory and administrative documentation provided by </w:t>
      </w:r>
      <w:r w:rsidR="005C7D13">
        <w:rPr>
          <w:rFonts w:ascii="Verdana" w:eastAsia="Verdana" w:hAnsi="Verdana" w:cs="Verdana"/>
          <w:color w:val="000000" w:themeColor="text1"/>
          <w:sz w:val="20"/>
          <w:szCs w:val="20"/>
          <w:lang w:val="en-GB"/>
        </w:rPr>
        <w:t>ARMA</w:t>
      </w:r>
      <w:r w:rsidRPr="002C3D82">
        <w:rPr>
          <w:rFonts w:ascii="Verdana" w:eastAsia="Verdana" w:hAnsi="Verdana" w:cs="Verdana"/>
          <w:color w:val="000000" w:themeColor="text1"/>
          <w:sz w:val="20"/>
          <w:szCs w:val="20"/>
          <w:lang w:val="en-GB"/>
        </w:rPr>
        <w:t xml:space="preserve"> for conformity of the structure thereof to the requirements of applicable regulatory instruments;</w:t>
      </w:r>
    </w:p>
    <w:p w14:paraId="7FE34711" w14:textId="2F07F680" w:rsidR="00147A42" w:rsidRPr="002C3D82" w:rsidRDefault="00147A42" w:rsidP="00863CAB">
      <w:pPr>
        <w:pStyle w:val="ListParagraph"/>
        <w:numPr>
          <w:ilvl w:val="0"/>
          <w:numId w:val="16"/>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documenting</w:t>
      </w:r>
      <w:proofErr w:type="gramEnd"/>
      <w:r w:rsidRPr="002C3D82">
        <w:rPr>
          <w:rFonts w:ascii="Verdana" w:eastAsia="Verdana" w:hAnsi="Verdana" w:cs="Verdana"/>
          <w:color w:val="000000" w:themeColor="text1"/>
          <w:sz w:val="20"/>
          <w:szCs w:val="20"/>
          <w:lang w:val="en-GB"/>
        </w:rPr>
        <w:t xml:space="preserve"> the findings and </w:t>
      </w:r>
      <w:r w:rsidR="00CE1DF6" w:rsidRPr="002C3D82">
        <w:rPr>
          <w:rFonts w:ascii="Verdana" w:eastAsia="Verdana" w:hAnsi="Verdana" w:cs="Verdana"/>
          <w:color w:val="000000" w:themeColor="text1"/>
          <w:sz w:val="20"/>
          <w:szCs w:val="20"/>
          <w:lang w:val="en-GB"/>
        </w:rPr>
        <w:t>deciding</w:t>
      </w:r>
      <w:r w:rsidRPr="002C3D82">
        <w:rPr>
          <w:rFonts w:ascii="Verdana" w:eastAsia="Verdana" w:hAnsi="Verdana" w:cs="Verdana"/>
          <w:color w:val="000000" w:themeColor="text1"/>
          <w:sz w:val="20"/>
          <w:szCs w:val="20"/>
          <w:lang w:val="en-GB"/>
        </w:rPr>
        <w:t xml:space="preserve"> on proceeding with or terminating any subsequent activity stages.</w:t>
      </w:r>
    </w:p>
    <w:p w14:paraId="71CBF625" w14:textId="77777777" w:rsidR="00BA0B96" w:rsidRPr="002C3D82" w:rsidRDefault="00147A42" w:rsidP="00BA0B96">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Following the analysis of these materials, a preliminary opinion </w:t>
      </w:r>
      <w:proofErr w:type="gramStart"/>
      <w:r w:rsidRPr="002C3D82">
        <w:rPr>
          <w:rFonts w:ascii="Verdana" w:eastAsia="Verdana" w:hAnsi="Verdana" w:cs="Verdana"/>
          <w:color w:val="000000" w:themeColor="text1"/>
          <w:sz w:val="20"/>
          <w:szCs w:val="20"/>
          <w:lang w:val="en-GB"/>
        </w:rPr>
        <w:t>is developed</w:t>
      </w:r>
      <w:proofErr w:type="gramEnd"/>
      <w:r w:rsidRPr="002C3D82">
        <w:rPr>
          <w:rFonts w:ascii="Verdana" w:eastAsia="Verdana" w:hAnsi="Verdana" w:cs="Verdana"/>
          <w:color w:val="000000" w:themeColor="text1"/>
          <w:sz w:val="20"/>
          <w:szCs w:val="20"/>
          <w:lang w:val="en-GB"/>
        </w:rPr>
        <w:t xml:space="preserve"> of:</w:t>
      </w:r>
    </w:p>
    <w:p w14:paraId="4D57FC9E" w14:textId="77777777" w:rsidR="00BA0B96"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architecture of ARMA ITS;</w:t>
      </w:r>
    </w:p>
    <w:p w14:paraId="4023C858" w14:textId="77777777" w:rsidR="00BA0B96"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class and subclass of ARMA ITS as an automated system in accordance with the provisions of ND TZI 2.5-005-99;</w:t>
      </w:r>
    </w:p>
    <w:p w14:paraId="59FFD67B" w14:textId="77777777" w:rsidR="00BA0B96"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information resources processed by ARMA ITS, which are subject to protection under applicable laws and regulations, and their processing technology;</w:t>
      </w:r>
    </w:p>
    <w:p w14:paraId="0A89D3F3" w14:textId="77777777" w:rsidR="00BA0B96"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features of information in accordance with the legal regime and access regime (publicly available information; publicly available information included into state information resources; confidential information; privileged information and confidential information held by information owners that are defined by Article 13.1 of the Law of Ukraine on Access to Public Information; information that constitutes a state secret, is contained in certain information resources and requires protection in accordance with the provisions of applicable laws and regulations), as established by the Law of Ukraine on Information and by other legislative acts;</w:t>
      </w:r>
    </w:p>
    <w:p w14:paraId="03B9DFB8" w14:textId="77777777" w:rsidR="00BA0B96"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provisions, which must be met by the KSZI, of applicable regulatory instruments as to the protection of certain properties (confidentiality, integrity, availability) of information processed in ARMA ITS;</w:t>
      </w:r>
    </w:p>
    <w:p w14:paraId="63B5D056" w14:textId="77777777" w:rsidR="00BA0B96"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the</w:t>
      </w:r>
      <w:proofErr w:type="gramEnd"/>
      <w:r w:rsidRPr="002C3D82">
        <w:rPr>
          <w:rFonts w:ascii="Verdana" w:eastAsia="Verdana" w:hAnsi="Verdana" w:cs="Verdana"/>
          <w:color w:val="000000" w:themeColor="text1"/>
          <w:sz w:val="20"/>
          <w:szCs w:val="20"/>
          <w:lang w:val="en-GB"/>
        </w:rPr>
        <w:t xml:space="preserve"> ARMA ITS’s functional structure and its main features that must be validated during the examination (a list of organizational, physical, and other measures of protection, etc.);</w:t>
      </w:r>
    </w:p>
    <w:p w14:paraId="680E7ABD" w14:textId="6BA63E6D" w:rsidR="00147A42" w:rsidRPr="002C3D82" w:rsidRDefault="00147A42" w:rsidP="00863CAB">
      <w:pPr>
        <w:pStyle w:val="ListParagraph"/>
        <w:numPr>
          <w:ilvl w:val="0"/>
          <w:numId w:val="17"/>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the</w:t>
      </w:r>
      <w:proofErr w:type="gramEnd"/>
      <w:r w:rsidRPr="002C3D82">
        <w:rPr>
          <w:rFonts w:ascii="Verdana" w:eastAsia="Verdana" w:hAnsi="Verdana" w:cs="Verdana"/>
          <w:color w:val="000000" w:themeColor="text1"/>
          <w:sz w:val="20"/>
          <w:szCs w:val="20"/>
          <w:lang w:val="en-GB"/>
        </w:rPr>
        <w:t xml:space="preserve"> location, category, and other general features of the ITS, within which ARMA ITS has been created and operates.</w:t>
      </w:r>
    </w:p>
    <w:p w14:paraId="0E87A10B" w14:textId="77777777" w:rsidR="00147A42" w:rsidRPr="002C3D82" w:rsidRDefault="00147A42" w:rsidP="002B2F47">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When reviewing ARMA </w:t>
      </w:r>
      <w:proofErr w:type="gramStart"/>
      <w:r w:rsidRPr="002C3D82">
        <w:rPr>
          <w:rFonts w:ascii="Verdana" w:eastAsia="Verdana" w:hAnsi="Verdana" w:cs="Verdana"/>
          <w:color w:val="000000" w:themeColor="text1"/>
          <w:sz w:val="20"/>
          <w:szCs w:val="20"/>
          <w:lang w:val="en-GB"/>
        </w:rPr>
        <w:t>ITS</w:t>
      </w:r>
      <w:proofErr w:type="gramEnd"/>
      <w:r w:rsidRPr="002C3D82">
        <w:rPr>
          <w:rFonts w:ascii="Verdana" w:eastAsia="Verdana" w:hAnsi="Verdana" w:cs="Verdana"/>
          <w:color w:val="000000" w:themeColor="text1"/>
          <w:sz w:val="20"/>
          <w:szCs w:val="20"/>
          <w:lang w:val="en-GB"/>
        </w:rPr>
        <w:t xml:space="preserve"> in the actual operating conditions of the ITS, efforts of inspecting experts should be primarily focused on collecting the evidence that attests to the fact that ARMA ITS exists in the same structure and with the same features that were identified during the previous review of input data about ARMA ITS.</w:t>
      </w:r>
    </w:p>
    <w:p w14:paraId="2133BDC9" w14:textId="344684D3" w:rsidR="00544C30" w:rsidRPr="002C3D82" w:rsidRDefault="00147A42" w:rsidP="002B2F47">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When conducting a preliminary analysis of the delivered ARMA ITS documentation for compliance with applicable regulatory instruments, the structure of the design, operating, regulatory and administrative documentation delivered by </w:t>
      </w:r>
      <w:r w:rsidR="005C7D13">
        <w:rPr>
          <w:rFonts w:ascii="Verdana" w:eastAsia="Verdana" w:hAnsi="Verdana" w:cs="Verdana"/>
          <w:color w:val="000000" w:themeColor="text1"/>
          <w:sz w:val="20"/>
          <w:szCs w:val="20"/>
          <w:lang w:val="en-GB"/>
        </w:rPr>
        <w:t>ARMA</w:t>
      </w:r>
      <w:r w:rsidRPr="002C3D82">
        <w:rPr>
          <w:rFonts w:ascii="Verdana" w:eastAsia="Verdana" w:hAnsi="Verdana" w:cs="Verdana"/>
          <w:color w:val="000000" w:themeColor="text1"/>
          <w:sz w:val="20"/>
          <w:szCs w:val="20"/>
          <w:lang w:val="en-GB"/>
        </w:rPr>
        <w:t xml:space="preserve"> should be checked, with regard to the findings of the preliminary analysis of the input data about ARMA ITS, for compliance with applicable regulatory instruments.</w:t>
      </w:r>
    </w:p>
    <w:p w14:paraId="10213036" w14:textId="41E40977" w:rsidR="00660BDA" w:rsidRPr="002C3D82" w:rsidRDefault="00660BDA" w:rsidP="00863CAB">
      <w:pPr>
        <w:pStyle w:val="ListParagraph"/>
        <w:numPr>
          <w:ilvl w:val="0"/>
          <w:numId w:val="15"/>
        </w:numPr>
        <w:spacing w:before="120" w:after="120" w:line="240" w:lineRule="auto"/>
        <w:ind w:left="360"/>
        <w:contextualSpacing w:val="0"/>
        <w:jc w:val="both"/>
        <w:rPr>
          <w:rFonts w:ascii="Verdana" w:eastAsia="Verdana" w:hAnsi="Verdana" w:cs="Verdana"/>
          <w:b/>
          <w:color w:val="000000" w:themeColor="text1"/>
          <w:sz w:val="20"/>
          <w:szCs w:val="20"/>
          <w:lang w:val="en-GB"/>
        </w:rPr>
      </w:pPr>
      <w:r w:rsidRPr="002C3D82">
        <w:rPr>
          <w:rFonts w:ascii="Verdana" w:eastAsia="Verdana" w:hAnsi="Verdana" w:cs="Verdana"/>
          <w:b/>
          <w:color w:val="000000" w:themeColor="text1"/>
          <w:sz w:val="20"/>
          <w:szCs w:val="20"/>
          <w:lang w:val="en-GB"/>
        </w:rPr>
        <w:t>Planning the ARMA ITS examination</w:t>
      </w:r>
    </w:p>
    <w:p w14:paraId="64434EDF" w14:textId="208B3A35" w:rsidR="00660BDA" w:rsidRPr="002C3D82" w:rsidRDefault="00660BDA" w:rsidP="00660BDA">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The purpose of planning the ARMA ITS examination is to develop and coordinate the ARMA ITS Examination Program with </w:t>
      </w:r>
      <w:r w:rsidR="005C7D13">
        <w:rPr>
          <w:rFonts w:ascii="Verdana" w:eastAsia="Verdana" w:hAnsi="Verdana" w:cs="Verdana"/>
          <w:color w:val="000000" w:themeColor="text1"/>
          <w:sz w:val="20"/>
          <w:szCs w:val="20"/>
          <w:lang w:val="en-GB"/>
        </w:rPr>
        <w:t>ARMA</w:t>
      </w:r>
      <w:r w:rsidRPr="002C3D82">
        <w:rPr>
          <w:rFonts w:ascii="Verdana" w:eastAsia="Verdana" w:hAnsi="Verdana" w:cs="Verdana"/>
          <w:color w:val="000000" w:themeColor="text1"/>
          <w:sz w:val="20"/>
          <w:szCs w:val="20"/>
          <w:lang w:val="en-GB"/>
        </w:rPr>
        <w:t>.</w:t>
      </w:r>
    </w:p>
    <w:p w14:paraId="0535B741" w14:textId="1188DF8F" w:rsidR="00660BDA" w:rsidRPr="002C3D82" w:rsidRDefault="00660BDA" w:rsidP="00660BDA">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lastRenderedPageBreak/>
        <w:t xml:space="preserve">Any materials collected, </w:t>
      </w:r>
      <w:r w:rsidR="0003408C" w:rsidRPr="002C3D82">
        <w:rPr>
          <w:rFonts w:ascii="Verdana" w:eastAsia="Verdana" w:hAnsi="Verdana" w:cs="Verdana"/>
          <w:color w:val="000000" w:themeColor="text1"/>
          <w:sz w:val="20"/>
          <w:szCs w:val="20"/>
          <w:lang w:val="en-GB"/>
        </w:rPr>
        <w:t>analysed</w:t>
      </w:r>
      <w:r w:rsidRPr="002C3D82">
        <w:rPr>
          <w:rFonts w:ascii="Verdana" w:eastAsia="Verdana" w:hAnsi="Verdana" w:cs="Verdana"/>
          <w:color w:val="000000" w:themeColor="text1"/>
          <w:sz w:val="20"/>
          <w:szCs w:val="20"/>
          <w:lang w:val="en-GB"/>
        </w:rPr>
        <w:t xml:space="preserve">, and, where necessary, refined by </w:t>
      </w:r>
      <w:r w:rsidR="005C7D13">
        <w:rPr>
          <w:rFonts w:ascii="Verdana" w:eastAsia="Verdana" w:hAnsi="Verdana" w:cs="Verdana"/>
          <w:color w:val="000000" w:themeColor="text1"/>
          <w:sz w:val="20"/>
          <w:szCs w:val="20"/>
          <w:lang w:val="en-GB"/>
        </w:rPr>
        <w:t>ARMA</w:t>
      </w:r>
      <w:r w:rsidRPr="002C3D82">
        <w:rPr>
          <w:rFonts w:ascii="Verdana" w:eastAsia="Verdana" w:hAnsi="Verdana" w:cs="Verdana"/>
          <w:color w:val="000000" w:themeColor="text1"/>
          <w:sz w:val="20"/>
          <w:szCs w:val="20"/>
          <w:lang w:val="en-GB"/>
        </w:rPr>
        <w:t xml:space="preserve"> </w:t>
      </w:r>
      <w:proofErr w:type="gramStart"/>
      <w:r w:rsidRPr="002C3D82">
        <w:rPr>
          <w:rFonts w:ascii="Verdana" w:eastAsia="Verdana" w:hAnsi="Verdana" w:cs="Verdana"/>
          <w:color w:val="000000" w:themeColor="text1"/>
          <w:sz w:val="20"/>
          <w:szCs w:val="20"/>
          <w:lang w:val="en-GB"/>
        </w:rPr>
        <w:t>should be used</w:t>
      </w:r>
      <w:proofErr w:type="gramEnd"/>
      <w:r w:rsidRPr="002C3D82">
        <w:rPr>
          <w:rFonts w:ascii="Verdana" w:eastAsia="Verdana" w:hAnsi="Verdana" w:cs="Verdana"/>
          <w:color w:val="000000" w:themeColor="text1"/>
          <w:sz w:val="20"/>
          <w:szCs w:val="20"/>
          <w:lang w:val="en-GB"/>
        </w:rPr>
        <w:t xml:space="preserve"> as input data.</w:t>
      </w:r>
    </w:p>
    <w:p w14:paraId="113ED833" w14:textId="5A7C4FC2" w:rsidR="00F86334" w:rsidRPr="002C3D82" w:rsidRDefault="00660BDA" w:rsidP="00660BDA">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developed ARMA ITS Examination Program should provide</w:t>
      </w:r>
      <w:r w:rsidR="00F86334" w:rsidRPr="002C3D82">
        <w:rPr>
          <w:rFonts w:ascii="Verdana" w:eastAsia="Verdana" w:hAnsi="Verdana" w:cs="Verdana"/>
          <w:color w:val="000000" w:themeColor="text1"/>
          <w:sz w:val="20"/>
          <w:szCs w:val="20"/>
          <w:lang w:val="en-GB"/>
        </w:rPr>
        <w:t>, but not be limited to</w:t>
      </w:r>
      <w:r w:rsidRPr="002C3D82">
        <w:rPr>
          <w:rFonts w:ascii="Verdana" w:eastAsia="Verdana" w:hAnsi="Verdana" w:cs="Verdana"/>
          <w:color w:val="000000" w:themeColor="text1"/>
          <w:sz w:val="20"/>
          <w:szCs w:val="20"/>
          <w:lang w:val="en-GB"/>
        </w:rPr>
        <w:t xml:space="preserve"> a description of</w:t>
      </w:r>
      <w:r w:rsidR="00F86334" w:rsidRPr="002C3D82">
        <w:rPr>
          <w:rFonts w:ascii="Verdana" w:eastAsia="Verdana" w:hAnsi="Verdana" w:cs="Verdana"/>
          <w:color w:val="000000" w:themeColor="text1"/>
          <w:sz w:val="20"/>
          <w:szCs w:val="20"/>
          <w:lang w:val="en-GB"/>
        </w:rPr>
        <w:t>:</w:t>
      </w:r>
    </w:p>
    <w:p w14:paraId="624A7AB9" w14:textId="3FE65E3D" w:rsidR="00F86334" w:rsidRPr="002C3D82" w:rsidRDefault="00660BDA" w:rsidP="00863CAB">
      <w:pPr>
        <w:pStyle w:val="ListParagraph"/>
        <w:numPr>
          <w:ilvl w:val="0"/>
          <w:numId w:val="18"/>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precise requirements and the sequence in which ARMA ITS should be checked to validate or negate its compliance with the provisions of the T</w:t>
      </w:r>
      <w:r w:rsidR="00F86334" w:rsidRPr="002C3D82">
        <w:rPr>
          <w:rFonts w:ascii="Verdana" w:eastAsia="Verdana" w:hAnsi="Verdana" w:cs="Verdana"/>
          <w:color w:val="000000" w:themeColor="text1"/>
          <w:sz w:val="20"/>
          <w:szCs w:val="20"/>
          <w:lang w:val="en-GB"/>
        </w:rPr>
        <w:t>ORs</w:t>
      </w:r>
      <w:r w:rsidRPr="002C3D82">
        <w:rPr>
          <w:rFonts w:ascii="Verdana" w:eastAsia="Verdana" w:hAnsi="Verdana" w:cs="Verdana"/>
          <w:color w:val="000000" w:themeColor="text1"/>
          <w:sz w:val="20"/>
          <w:szCs w:val="20"/>
          <w:lang w:val="en-GB"/>
        </w:rPr>
        <w:t xml:space="preserve"> for the ITS design or with those of the TIP system’s applicable regulatory instruments;</w:t>
      </w:r>
    </w:p>
    <w:p w14:paraId="6297EDFA" w14:textId="77777777" w:rsidR="00F86334" w:rsidRPr="002C3D82" w:rsidRDefault="00660BDA" w:rsidP="00863CAB">
      <w:pPr>
        <w:pStyle w:val="ListParagraph"/>
        <w:numPr>
          <w:ilvl w:val="0"/>
          <w:numId w:val="18"/>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purpose of and the grounds for the examination;</w:t>
      </w:r>
    </w:p>
    <w:p w14:paraId="5BFF3983" w14:textId="77777777" w:rsidR="00F86334" w:rsidRPr="002C3D82" w:rsidRDefault="00660BDA" w:rsidP="00863CAB">
      <w:pPr>
        <w:pStyle w:val="ListParagraph"/>
        <w:numPr>
          <w:ilvl w:val="0"/>
          <w:numId w:val="18"/>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the sequence and timing of the examination work; </w:t>
      </w:r>
    </w:p>
    <w:p w14:paraId="78C3DDD9" w14:textId="6C011BCA" w:rsidR="00660BDA" w:rsidRPr="002C3D82" w:rsidRDefault="00660BDA" w:rsidP="00863CAB">
      <w:pPr>
        <w:pStyle w:val="ListParagraph"/>
        <w:numPr>
          <w:ilvl w:val="0"/>
          <w:numId w:val="18"/>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the</w:t>
      </w:r>
      <w:proofErr w:type="gramEnd"/>
      <w:r w:rsidRPr="002C3D82">
        <w:rPr>
          <w:rFonts w:ascii="Verdana" w:eastAsia="Verdana" w:hAnsi="Verdana" w:cs="Verdana"/>
          <w:color w:val="000000" w:themeColor="text1"/>
          <w:sz w:val="20"/>
          <w:szCs w:val="20"/>
          <w:lang w:val="en-GB"/>
        </w:rPr>
        <w:t xml:space="preserve"> composition of the expert team.</w:t>
      </w:r>
    </w:p>
    <w:p w14:paraId="34754F7C" w14:textId="77777777" w:rsidR="00F86334" w:rsidRPr="002C3D82" w:rsidRDefault="00660BDA" w:rsidP="00F86334">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ARMA ITS Examination Program should stipulate</w:t>
      </w:r>
      <w:r w:rsidR="00F86334" w:rsidRPr="002C3D82">
        <w:rPr>
          <w:rFonts w:ascii="Verdana" w:eastAsia="Verdana" w:hAnsi="Verdana" w:cs="Verdana"/>
          <w:color w:val="000000" w:themeColor="text1"/>
          <w:sz w:val="20"/>
          <w:szCs w:val="20"/>
          <w:lang w:val="en-GB"/>
        </w:rPr>
        <w:t>, but not be limited to</w:t>
      </w:r>
      <w:r w:rsidRPr="002C3D82">
        <w:rPr>
          <w:rFonts w:ascii="Verdana" w:eastAsia="Verdana" w:hAnsi="Verdana" w:cs="Verdana"/>
          <w:color w:val="000000" w:themeColor="text1"/>
          <w:sz w:val="20"/>
          <w:szCs w:val="20"/>
          <w:lang w:val="en-GB"/>
        </w:rPr>
        <w:t xml:space="preserve"> the following:</w:t>
      </w:r>
    </w:p>
    <w:p w14:paraId="7BF69C70" w14:textId="77777777" w:rsidR="00F86334"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analysis of documentation developed at the pre-design stage;</w:t>
      </w:r>
    </w:p>
    <w:p w14:paraId="14FED5A1" w14:textId="6C62EDD8" w:rsidR="00F86334"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analysis of the T</w:t>
      </w:r>
      <w:r w:rsidR="00F86334" w:rsidRPr="002C3D82">
        <w:rPr>
          <w:rFonts w:ascii="Verdana" w:eastAsia="Verdana" w:hAnsi="Verdana" w:cs="Verdana"/>
          <w:color w:val="000000" w:themeColor="text1"/>
          <w:sz w:val="20"/>
          <w:szCs w:val="20"/>
          <w:lang w:val="en-GB"/>
        </w:rPr>
        <w:t>ORs</w:t>
      </w:r>
      <w:r w:rsidRPr="002C3D82">
        <w:rPr>
          <w:rFonts w:ascii="Verdana" w:eastAsia="Verdana" w:hAnsi="Verdana" w:cs="Verdana"/>
          <w:color w:val="000000" w:themeColor="text1"/>
          <w:sz w:val="20"/>
          <w:szCs w:val="20"/>
          <w:lang w:val="en-GB"/>
        </w:rPr>
        <w:t xml:space="preserve"> for the ITS design;</w:t>
      </w:r>
    </w:p>
    <w:p w14:paraId="2DBB7607"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analysis of the ITS design documentation and materials containing the findings of the state expert examination (certification) of individual components of ARMA ITS’s </w:t>
      </w:r>
      <w:r w:rsidR="00B1647F" w:rsidRPr="002C3D82">
        <w:rPr>
          <w:rFonts w:ascii="Verdana" w:eastAsia="Verdana" w:hAnsi="Verdana" w:cs="Verdana"/>
          <w:color w:val="000000" w:themeColor="text1"/>
          <w:sz w:val="20"/>
          <w:szCs w:val="20"/>
          <w:lang w:val="en-GB"/>
        </w:rPr>
        <w:t>TCB</w:t>
      </w:r>
      <w:r w:rsidRPr="002C3D82">
        <w:rPr>
          <w:rFonts w:ascii="Verdana" w:eastAsia="Verdana" w:hAnsi="Verdana" w:cs="Verdana"/>
          <w:color w:val="000000" w:themeColor="text1"/>
          <w:sz w:val="20"/>
          <w:szCs w:val="20"/>
          <w:lang w:val="en-GB"/>
        </w:rPr>
        <w:t>;</w:t>
      </w:r>
    </w:p>
    <w:p w14:paraId="778CC285"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analysis of operating documentation for components (constituent parts) of ARMA ITS’s TCB;</w:t>
      </w:r>
    </w:p>
    <w:p w14:paraId="3C339FA7"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analysis of ARMA ITS’s regulatory and administrative documentation;</w:t>
      </w:r>
    </w:p>
    <w:p w14:paraId="407D6F00"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analysis of the documentation on tests performed on ARMA ITS;</w:t>
      </w:r>
    </w:p>
    <w:p w14:paraId="18DCEF9D"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analysis of ARMA ITS’s managerial and regulatory documentation;</w:t>
      </w:r>
    </w:p>
    <w:p w14:paraId="19B033AE"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checking the procedure for using the information protection facilities integrated into the TCB;</w:t>
      </w:r>
    </w:p>
    <w:p w14:paraId="643BA457" w14:textId="77777777" w:rsidR="00B1647F"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checking the implementation of organizational, physical, and other non-technical measures of protection deployed within ARMA ITS;</w:t>
      </w:r>
    </w:p>
    <w:p w14:paraId="608B3EC9" w14:textId="3D403B9C" w:rsidR="00660BDA" w:rsidRPr="002C3D82" w:rsidRDefault="00660BDA" w:rsidP="00863CAB">
      <w:pPr>
        <w:pStyle w:val="ListParagraph"/>
        <w:numPr>
          <w:ilvl w:val="0"/>
          <w:numId w:val="19"/>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checking</w:t>
      </w:r>
      <w:proofErr w:type="gramEnd"/>
      <w:r w:rsidRPr="002C3D82">
        <w:rPr>
          <w:rFonts w:ascii="Verdana" w:eastAsia="Verdana" w:hAnsi="Verdana" w:cs="Verdana"/>
          <w:color w:val="000000" w:themeColor="text1"/>
          <w:sz w:val="20"/>
          <w:szCs w:val="20"/>
          <w:lang w:val="en-GB"/>
        </w:rPr>
        <w:t xml:space="preserve"> the degree of training of ARMA ITS’s personnel and users.</w:t>
      </w:r>
    </w:p>
    <w:p w14:paraId="5EC9D8BE" w14:textId="40DC3359" w:rsidR="00596F06" w:rsidRPr="002C3D82" w:rsidRDefault="00596F06" w:rsidP="00863CAB">
      <w:pPr>
        <w:pStyle w:val="ListParagraph"/>
        <w:numPr>
          <w:ilvl w:val="0"/>
          <w:numId w:val="15"/>
        </w:numPr>
        <w:spacing w:before="120" w:after="120" w:line="240" w:lineRule="auto"/>
        <w:ind w:left="360"/>
        <w:contextualSpacing w:val="0"/>
        <w:jc w:val="both"/>
        <w:rPr>
          <w:rFonts w:ascii="Verdana" w:eastAsia="Verdana" w:hAnsi="Verdana" w:cs="Verdana"/>
          <w:b/>
          <w:bCs/>
          <w:color w:val="000000" w:themeColor="text1"/>
          <w:sz w:val="20"/>
          <w:szCs w:val="20"/>
          <w:lang w:val="en-GB"/>
        </w:rPr>
      </w:pPr>
      <w:r w:rsidRPr="002C3D82">
        <w:rPr>
          <w:rFonts w:ascii="Verdana" w:eastAsia="Verdana" w:hAnsi="Verdana" w:cs="Verdana"/>
          <w:b/>
          <w:bCs/>
          <w:color w:val="000000" w:themeColor="text1"/>
          <w:sz w:val="20"/>
          <w:szCs w:val="20"/>
          <w:lang w:val="en-GB"/>
        </w:rPr>
        <w:t>Inspecti</w:t>
      </w:r>
      <w:r w:rsidR="00082288" w:rsidRPr="002C3D82">
        <w:rPr>
          <w:rFonts w:ascii="Verdana" w:eastAsia="Verdana" w:hAnsi="Verdana" w:cs="Verdana"/>
          <w:b/>
          <w:bCs/>
          <w:color w:val="000000" w:themeColor="text1"/>
          <w:sz w:val="20"/>
          <w:szCs w:val="20"/>
          <w:lang w:val="en-GB"/>
        </w:rPr>
        <w:t xml:space="preserve">on of </w:t>
      </w:r>
      <w:r w:rsidRPr="002C3D82">
        <w:rPr>
          <w:rFonts w:ascii="Verdana" w:eastAsia="Verdana" w:hAnsi="Verdana" w:cs="Verdana"/>
          <w:b/>
          <w:bCs/>
          <w:color w:val="000000" w:themeColor="text1"/>
          <w:sz w:val="20"/>
          <w:szCs w:val="20"/>
          <w:lang w:val="en-GB"/>
        </w:rPr>
        <w:t>ARMA ITS and analysi</w:t>
      </w:r>
      <w:r w:rsidR="00082288" w:rsidRPr="002C3D82">
        <w:rPr>
          <w:rFonts w:ascii="Verdana" w:eastAsia="Verdana" w:hAnsi="Verdana" w:cs="Verdana"/>
          <w:b/>
          <w:bCs/>
          <w:color w:val="000000" w:themeColor="text1"/>
          <w:sz w:val="20"/>
          <w:szCs w:val="20"/>
          <w:lang w:val="en-GB"/>
        </w:rPr>
        <w:t>s</w:t>
      </w:r>
      <w:r w:rsidRPr="002C3D82">
        <w:rPr>
          <w:rFonts w:ascii="Verdana" w:eastAsia="Verdana" w:hAnsi="Verdana" w:cs="Verdana"/>
          <w:b/>
          <w:bCs/>
          <w:color w:val="000000" w:themeColor="text1"/>
          <w:sz w:val="20"/>
          <w:szCs w:val="20"/>
          <w:lang w:val="en-GB"/>
        </w:rPr>
        <w:t xml:space="preserve"> </w:t>
      </w:r>
      <w:r w:rsidR="00501FCA" w:rsidRPr="002C3D82">
        <w:rPr>
          <w:rFonts w:ascii="Verdana" w:eastAsia="Verdana" w:hAnsi="Verdana" w:cs="Verdana"/>
          <w:b/>
          <w:bCs/>
          <w:color w:val="000000" w:themeColor="text1"/>
          <w:sz w:val="20"/>
          <w:szCs w:val="20"/>
          <w:lang w:val="en-GB"/>
        </w:rPr>
        <w:t xml:space="preserve">of </w:t>
      </w:r>
      <w:r w:rsidRPr="002C3D82">
        <w:rPr>
          <w:rFonts w:ascii="Verdana" w:eastAsia="Verdana" w:hAnsi="Verdana" w:cs="Verdana"/>
          <w:b/>
          <w:bCs/>
          <w:color w:val="000000" w:themeColor="text1"/>
          <w:sz w:val="20"/>
          <w:szCs w:val="20"/>
          <w:lang w:val="en-GB"/>
        </w:rPr>
        <w:t>the findings</w:t>
      </w:r>
    </w:p>
    <w:p w14:paraId="008CE9E3" w14:textId="01126530" w:rsidR="00596F06" w:rsidRPr="002C3D82" w:rsidRDefault="00596F06" w:rsidP="00596F06">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The purpose of inspecting ARMA ITS and analysing the findings is to perform the full scope of examination work stipulated by the approved ARMA ITS Examination Program by taking certain actions and conducting checks followed by the analysis of the findings.</w:t>
      </w:r>
    </w:p>
    <w:p w14:paraId="59467E22" w14:textId="77777777" w:rsidR="0019062E" w:rsidRPr="002C3D82" w:rsidRDefault="00596F06" w:rsidP="00596F06">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 xml:space="preserve">In the course of the examination of ARMA ITS (incl. ITSs of ARMA’s regional territorial units), it </w:t>
      </w:r>
      <w:proofErr w:type="gramStart"/>
      <w:r w:rsidRPr="002C3D82">
        <w:rPr>
          <w:rFonts w:ascii="Verdana" w:eastAsia="Verdana" w:hAnsi="Verdana" w:cs="Verdana"/>
          <w:color w:val="000000" w:themeColor="text1"/>
          <w:sz w:val="20"/>
          <w:szCs w:val="20"/>
          <w:lang w:val="en-GB"/>
        </w:rPr>
        <w:t>should be regarded</w:t>
      </w:r>
      <w:proofErr w:type="gramEnd"/>
      <w:r w:rsidRPr="002C3D82">
        <w:rPr>
          <w:rFonts w:ascii="Verdana" w:eastAsia="Verdana" w:hAnsi="Verdana" w:cs="Verdana"/>
          <w:color w:val="000000" w:themeColor="text1"/>
          <w:sz w:val="20"/>
          <w:szCs w:val="20"/>
          <w:lang w:val="en-GB"/>
        </w:rPr>
        <w:t xml:space="preserve"> as an organizational and technical system that combines:</w:t>
      </w:r>
    </w:p>
    <w:p w14:paraId="027DCB66" w14:textId="77777777" w:rsidR="0019062E" w:rsidRPr="002C3D82" w:rsidRDefault="00596F06" w:rsidP="00863CAB">
      <w:pPr>
        <w:pStyle w:val="ListParagraph"/>
        <w:numPr>
          <w:ilvl w:val="0"/>
          <w:numId w:val="20"/>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computer system (network, server, and operating architectures, security infrastructure);</w:t>
      </w:r>
    </w:p>
    <w:p w14:paraId="64FB6169" w14:textId="77777777" w:rsidR="0019062E" w:rsidRPr="002C3D82" w:rsidRDefault="00596F06" w:rsidP="00863CAB">
      <w:pPr>
        <w:pStyle w:val="ListParagraph"/>
        <w:numPr>
          <w:ilvl w:val="0"/>
          <w:numId w:val="20"/>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information environment (processed information and its processing technology);</w:t>
      </w:r>
    </w:p>
    <w:p w14:paraId="07B6C4E7" w14:textId="77777777" w:rsidR="008750B5" w:rsidRPr="002C3D82" w:rsidRDefault="00596F06" w:rsidP="00863CAB">
      <w:pPr>
        <w:pStyle w:val="ListParagraph"/>
        <w:numPr>
          <w:ilvl w:val="0"/>
          <w:numId w:val="20"/>
        </w:numPr>
        <w:spacing w:before="120" w:after="120" w:line="240" w:lineRule="auto"/>
        <w:contextualSpacing w:val="0"/>
        <w:jc w:val="both"/>
        <w:rPr>
          <w:rFonts w:ascii="Verdana" w:eastAsia="Verdana" w:hAnsi="Verdana" w:cs="Verdana"/>
          <w:color w:val="000000" w:themeColor="text1"/>
          <w:sz w:val="20"/>
          <w:szCs w:val="20"/>
          <w:lang w:val="en-GB"/>
        </w:rPr>
      </w:pPr>
      <w:r w:rsidRPr="002C3D82">
        <w:rPr>
          <w:rFonts w:ascii="Verdana" w:eastAsia="Verdana" w:hAnsi="Verdana" w:cs="Verdana"/>
          <w:color w:val="000000" w:themeColor="text1"/>
          <w:sz w:val="20"/>
          <w:szCs w:val="20"/>
          <w:lang w:val="en-GB"/>
        </w:rPr>
        <w:t>physical environment (physical infrastructure and organizational environment);</w:t>
      </w:r>
    </w:p>
    <w:p w14:paraId="1EC2C920" w14:textId="7975D97D" w:rsidR="00544C30" w:rsidRPr="002C3D82" w:rsidRDefault="008750B5" w:rsidP="00863CAB">
      <w:pPr>
        <w:pStyle w:val="ListParagraph"/>
        <w:numPr>
          <w:ilvl w:val="0"/>
          <w:numId w:val="20"/>
        </w:numPr>
        <w:spacing w:before="120" w:after="120" w:line="240" w:lineRule="auto"/>
        <w:contextualSpacing w:val="0"/>
        <w:jc w:val="both"/>
        <w:rPr>
          <w:rFonts w:ascii="Verdana" w:eastAsia="Verdana" w:hAnsi="Verdana" w:cs="Verdana"/>
          <w:color w:val="000000" w:themeColor="text1"/>
          <w:sz w:val="20"/>
          <w:szCs w:val="20"/>
          <w:lang w:val="en-GB"/>
        </w:rPr>
      </w:pPr>
      <w:proofErr w:type="gramStart"/>
      <w:r w:rsidRPr="002C3D82">
        <w:rPr>
          <w:rFonts w:ascii="Verdana" w:eastAsia="Verdana" w:hAnsi="Verdana" w:cs="Verdana"/>
          <w:color w:val="000000" w:themeColor="text1"/>
          <w:sz w:val="20"/>
          <w:szCs w:val="20"/>
          <w:lang w:val="en-GB"/>
        </w:rPr>
        <w:t>user</w:t>
      </w:r>
      <w:proofErr w:type="gramEnd"/>
      <w:r w:rsidRPr="002C3D82">
        <w:rPr>
          <w:rFonts w:ascii="Verdana" w:eastAsia="Verdana" w:hAnsi="Verdana" w:cs="Verdana"/>
          <w:color w:val="000000" w:themeColor="text1"/>
          <w:sz w:val="20"/>
          <w:szCs w:val="20"/>
          <w:lang w:val="en-GB"/>
        </w:rPr>
        <w:t xml:space="preserve"> environment (personnel)</w:t>
      </w:r>
      <w:r w:rsidR="00596F06" w:rsidRPr="002C3D82">
        <w:rPr>
          <w:rFonts w:ascii="Verdana" w:eastAsia="Verdana" w:hAnsi="Verdana" w:cs="Verdana"/>
          <w:color w:val="000000" w:themeColor="text1"/>
          <w:sz w:val="20"/>
          <w:szCs w:val="20"/>
          <w:lang w:val="en-GB"/>
        </w:rPr>
        <w:t>.</w:t>
      </w:r>
    </w:p>
    <w:p w14:paraId="70219CEC" w14:textId="653ACC56" w:rsidR="00975CBA" w:rsidRPr="002C3D82" w:rsidRDefault="00975CBA" w:rsidP="00863CAB">
      <w:pPr>
        <w:pStyle w:val="ListParagraph"/>
        <w:numPr>
          <w:ilvl w:val="1"/>
          <w:numId w:val="15"/>
        </w:numPr>
        <w:spacing w:before="120"/>
        <w:ind w:left="540" w:hanging="540"/>
        <w:jc w:val="both"/>
        <w:rPr>
          <w:rFonts w:ascii="Verdana" w:hAnsi="Verdana" w:cs="Times New Roman"/>
          <w:b/>
          <w:i/>
          <w:sz w:val="20"/>
          <w:szCs w:val="20"/>
          <w:lang w:val="en-GB"/>
        </w:rPr>
      </w:pPr>
      <w:r w:rsidRPr="002C3D82">
        <w:rPr>
          <w:rFonts w:ascii="Verdana" w:hAnsi="Verdana" w:cs="Times New Roman"/>
          <w:b/>
          <w:i/>
          <w:sz w:val="20"/>
          <w:szCs w:val="20"/>
          <w:lang w:val="en-GB"/>
        </w:rPr>
        <w:t xml:space="preserve">The examination of the ITS computer system shall </w:t>
      </w:r>
      <w:r w:rsidR="0003408C" w:rsidRPr="002C3D82">
        <w:rPr>
          <w:rFonts w:ascii="Verdana" w:hAnsi="Verdana" w:cs="Times New Roman"/>
          <w:b/>
          <w:i/>
          <w:sz w:val="20"/>
          <w:szCs w:val="20"/>
          <w:lang w:val="en-GB"/>
        </w:rPr>
        <w:t>analyse</w:t>
      </w:r>
      <w:r w:rsidRPr="002C3D82">
        <w:rPr>
          <w:rFonts w:ascii="Verdana" w:hAnsi="Verdana" w:cs="Times New Roman"/>
          <w:b/>
          <w:i/>
          <w:sz w:val="20"/>
          <w:szCs w:val="20"/>
          <w:lang w:val="en-GB"/>
        </w:rPr>
        <w:t xml:space="preserve"> and describe, but not be limited to:</w:t>
      </w:r>
    </w:p>
    <w:p w14:paraId="4020DF54" w14:textId="77777777" w:rsidR="00975CBA" w:rsidRPr="002C3D82" w:rsidRDefault="00975CBA" w:rsidP="00863CAB">
      <w:pPr>
        <w:pStyle w:val="ListParagraph"/>
        <w:numPr>
          <w:ilvl w:val="0"/>
          <w:numId w:val="21"/>
        </w:numPr>
        <w:spacing w:before="120" w:after="120" w:line="240" w:lineRule="auto"/>
        <w:ind w:left="720"/>
        <w:contextualSpacing w:val="0"/>
        <w:jc w:val="both"/>
        <w:rPr>
          <w:rFonts w:ascii="Verdana" w:hAnsi="Verdana" w:cs="Times New Roman"/>
          <w:bCs/>
          <w:iCs/>
          <w:sz w:val="20"/>
          <w:szCs w:val="20"/>
          <w:lang w:val="en-GB"/>
        </w:rPr>
      </w:pPr>
      <w:r w:rsidRPr="002C3D82">
        <w:rPr>
          <w:rFonts w:ascii="Verdana" w:hAnsi="Verdana" w:cs="Times New Roman"/>
          <w:sz w:val="20"/>
          <w:szCs w:val="20"/>
          <w:lang w:val="en-GB"/>
        </w:rPr>
        <w:t>the overall structural arrangement and composition (list and composition of equipment, technical and software tools, their interconnections;</w:t>
      </w:r>
    </w:p>
    <w:p w14:paraId="5515AEE7" w14:textId="77777777" w:rsidR="00975CBA" w:rsidRPr="002C3D82" w:rsidRDefault="00975CBA" w:rsidP="00863CAB">
      <w:pPr>
        <w:pStyle w:val="ListParagraph"/>
        <w:numPr>
          <w:ilvl w:val="0"/>
          <w:numId w:val="21"/>
        </w:numPr>
        <w:spacing w:before="120" w:after="120" w:line="240" w:lineRule="auto"/>
        <w:ind w:left="720"/>
        <w:contextualSpacing w:val="0"/>
        <w:jc w:val="both"/>
        <w:rPr>
          <w:rFonts w:ascii="Verdana" w:hAnsi="Verdana" w:cs="Times New Roman"/>
          <w:bCs/>
          <w:iCs/>
          <w:sz w:val="20"/>
          <w:szCs w:val="20"/>
          <w:lang w:val="en-GB"/>
        </w:rPr>
      </w:pPr>
      <w:r w:rsidRPr="002C3D82">
        <w:rPr>
          <w:rFonts w:ascii="Verdana" w:hAnsi="Verdana" w:cs="Times New Roman"/>
          <w:sz w:val="20"/>
          <w:szCs w:val="20"/>
          <w:lang w:val="en-GB"/>
        </w:rPr>
        <w:t>configuration, architecture and topology features;</w:t>
      </w:r>
    </w:p>
    <w:p w14:paraId="2DB40B02" w14:textId="77777777" w:rsidR="00975CBA" w:rsidRPr="002C3D82" w:rsidRDefault="00975CBA" w:rsidP="00863CAB">
      <w:pPr>
        <w:pStyle w:val="ListParagraph"/>
        <w:numPr>
          <w:ilvl w:val="0"/>
          <w:numId w:val="21"/>
        </w:numPr>
        <w:spacing w:before="120" w:after="120" w:line="240" w:lineRule="auto"/>
        <w:ind w:left="720"/>
        <w:contextualSpacing w:val="0"/>
        <w:jc w:val="both"/>
        <w:rPr>
          <w:rFonts w:ascii="Verdana" w:hAnsi="Verdana" w:cs="Times New Roman"/>
          <w:bCs/>
          <w:iCs/>
          <w:sz w:val="20"/>
          <w:szCs w:val="20"/>
          <w:lang w:val="en-GB"/>
        </w:rPr>
      </w:pPr>
      <w:proofErr w:type="gramStart"/>
      <w:r w:rsidRPr="002C3D82">
        <w:rPr>
          <w:rFonts w:ascii="Verdana" w:hAnsi="Verdana" w:cs="Times New Roman"/>
          <w:sz w:val="20"/>
          <w:szCs w:val="20"/>
          <w:lang w:val="en-GB"/>
        </w:rPr>
        <w:t>software</w:t>
      </w:r>
      <w:proofErr w:type="gramEnd"/>
      <w:r w:rsidRPr="002C3D82">
        <w:rPr>
          <w:rFonts w:ascii="Verdana" w:hAnsi="Verdana" w:cs="Times New Roman"/>
          <w:sz w:val="20"/>
          <w:szCs w:val="20"/>
          <w:lang w:val="en-GB"/>
        </w:rPr>
        <w:t>, hardware/software information protection facilities, mutual siting of facilities, etc.);</w:t>
      </w:r>
    </w:p>
    <w:p w14:paraId="1898F294" w14:textId="77777777" w:rsidR="00975CBA" w:rsidRPr="002C3D82" w:rsidRDefault="00975CBA" w:rsidP="00863CAB">
      <w:pPr>
        <w:pStyle w:val="ListParagraph"/>
        <w:numPr>
          <w:ilvl w:val="0"/>
          <w:numId w:val="21"/>
        </w:numPr>
        <w:spacing w:before="120" w:after="120" w:line="240" w:lineRule="auto"/>
        <w:ind w:left="720"/>
        <w:contextualSpacing w:val="0"/>
        <w:jc w:val="both"/>
        <w:rPr>
          <w:rFonts w:ascii="Verdana" w:hAnsi="Verdana" w:cs="Times New Roman"/>
          <w:bCs/>
          <w:iCs/>
          <w:sz w:val="20"/>
          <w:szCs w:val="20"/>
          <w:lang w:val="en-GB"/>
        </w:rPr>
      </w:pPr>
      <w:r w:rsidRPr="002C3D82">
        <w:rPr>
          <w:rFonts w:ascii="Verdana" w:hAnsi="Verdana" w:cs="Times New Roman"/>
          <w:sz w:val="20"/>
          <w:szCs w:val="20"/>
          <w:lang w:val="en-GB"/>
        </w:rPr>
        <w:t>types and features of communication channels;</w:t>
      </w:r>
    </w:p>
    <w:p w14:paraId="29F556C0" w14:textId="77777777" w:rsidR="00975CBA" w:rsidRPr="002C3D82" w:rsidRDefault="00975CBA" w:rsidP="00863CAB">
      <w:pPr>
        <w:pStyle w:val="ListParagraph"/>
        <w:numPr>
          <w:ilvl w:val="0"/>
          <w:numId w:val="21"/>
        </w:numPr>
        <w:spacing w:before="120" w:after="120" w:line="240" w:lineRule="auto"/>
        <w:ind w:left="720"/>
        <w:contextualSpacing w:val="0"/>
        <w:jc w:val="both"/>
        <w:rPr>
          <w:rFonts w:ascii="Verdana" w:hAnsi="Verdana" w:cs="Times New Roman"/>
          <w:bCs/>
          <w:iCs/>
          <w:sz w:val="20"/>
          <w:szCs w:val="20"/>
          <w:lang w:val="en-GB"/>
        </w:rPr>
      </w:pPr>
      <w:r w:rsidRPr="002C3D82">
        <w:rPr>
          <w:rFonts w:ascii="Verdana" w:hAnsi="Verdana" w:cs="Times New Roman"/>
          <w:sz w:val="20"/>
          <w:szCs w:val="20"/>
          <w:lang w:val="en-GB"/>
        </w:rPr>
        <w:t>specifics of inter-component interaction and influence;</w:t>
      </w:r>
    </w:p>
    <w:p w14:paraId="387CB95B" w14:textId="1995FC1B" w:rsidR="00975CBA" w:rsidRPr="002C3D82" w:rsidRDefault="00975CBA" w:rsidP="00863CAB">
      <w:pPr>
        <w:pStyle w:val="ListParagraph"/>
        <w:numPr>
          <w:ilvl w:val="0"/>
          <w:numId w:val="21"/>
        </w:numPr>
        <w:spacing w:before="120" w:after="120" w:line="240" w:lineRule="auto"/>
        <w:ind w:left="720"/>
        <w:contextualSpacing w:val="0"/>
        <w:jc w:val="both"/>
        <w:rPr>
          <w:rFonts w:ascii="Verdana" w:hAnsi="Verdana" w:cs="Times New Roman"/>
          <w:bCs/>
          <w:iCs/>
          <w:sz w:val="20"/>
          <w:szCs w:val="20"/>
          <w:lang w:val="en-GB"/>
        </w:rPr>
      </w:pPr>
      <w:proofErr w:type="gramStart"/>
      <w:r w:rsidRPr="002C3D82">
        <w:rPr>
          <w:rFonts w:ascii="Verdana" w:hAnsi="Verdana" w:cs="Times New Roman"/>
          <w:sz w:val="20"/>
          <w:szCs w:val="20"/>
          <w:lang w:val="en-GB"/>
        </w:rPr>
        <w:t>potential</w:t>
      </w:r>
      <w:proofErr w:type="gramEnd"/>
      <w:r w:rsidRPr="002C3D82">
        <w:rPr>
          <w:rFonts w:ascii="Verdana" w:hAnsi="Verdana" w:cs="Times New Roman"/>
          <w:sz w:val="20"/>
          <w:szCs w:val="20"/>
          <w:lang w:val="en-GB"/>
        </w:rPr>
        <w:t xml:space="preserve"> restrictions on the use of certain facilities, etc.</w:t>
      </w:r>
    </w:p>
    <w:p w14:paraId="23DFBC17" w14:textId="77777777" w:rsidR="00975CBA" w:rsidRPr="002C3D82" w:rsidRDefault="00975CBA" w:rsidP="00F232EE">
      <w:pPr>
        <w:pStyle w:val="Default"/>
        <w:spacing w:before="120" w:after="120"/>
        <w:jc w:val="both"/>
        <w:rPr>
          <w:rFonts w:ascii="Verdana" w:hAnsi="Verdana"/>
          <w:color w:val="auto"/>
          <w:sz w:val="20"/>
          <w:szCs w:val="20"/>
          <w:lang w:val="en-GB"/>
        </w:rPr>
      </w:pPr>
      <w:r w:rsidRPr="002C3D82">
        <w:rPr>
          <w:rFonts w:ascii="Verdana" w:hAnsi="Verdana"/>
          <w:color w:val="auto"/>
          <w:sz w:val="20"/>
          <w:szCs w:val="20"/>
          <w:lang w:val="en-GB"/>
        </w:rPr>
        <w:lastRenderedPageBreak/>
        <w:t>Those computer system components must be identified that contain or lack information protection facilities and mechanisms, along with the potential of such facilities and mechanisms to ensure the protection of Information, their respective properties, and features, including those set by default, etc.</w:t>
      </w:r>
    </w:p>
    <w:p w14:paraId="593F84A3" w14:textId="77777777" w:rsidR="00975CBA" w:rsidRPr="002C3D82" w:rsidRDefault="00975CBA" w:rsidP="00F232EE">
      <w:pPr>
        <w:pStyle w:val="Default"/>
        <w:spacing w:before="120" w:after="120"/>
        <w:jc w:val="both"/>
        <w:rPr>
          <w:rFonts w:ascii="Verdana" w:hAnsi="Verdana"/>
          <w:color w:val="auto"/>
          <w:sz w:val="20"/>
          <w:szCs w:val="20"/>
          <w:lang w:val="en-GB"/>
        </w:rPr>
      </w:pPr>
      <w:proofErr w:type="gramStart"/>
      <w:r w:rsidRPr="002C3D82">
        <w:rPr>
          <w:rFonts w:ascii="Verdana" w:hAnsi="Verdana"/>
          <w:color w:val="auto"/>
          <w:sz w:val="20"/>
          <w:szCs w:val="20"/>
          <w:lang w:val="en-GB"/>
        </w:rPr>
        <w:t>Any presented findings of the ARMA ITS computer system examination should provide comprehensive information about the potential of ARMA ITS’s computer system both in terms of supporting the functioning of ARMA ITS’s system-wide and application software, and supporting the functioning of the protection facilities that can be implemented and deployed in the process of creating (upgrading) the KSZI in ARMA ITS.</w:t>
      </w:r>
      <w:proofErr w:type="gramEnd"/>
    </w:p>
    <w:p w14:paraId="74D04996" w14:textId="77777777" w:rsidR="00975CBA" w:rsidRPr="002C3D82" w:rsidRDefault="00975CBA" w:rsidP="00F232EE">
      <w:pPr>
        <w:spacing w:before="120" w:after="120" w:line="240" w:lineRule="auto"/>
        <w:jc w:val="both"/>
        <w:rPr>
          <w:rFonts w:ascii="Verdana" w:hAnsi="Verdana" w:cs="Times New Roman"/>
          <w:sz w:val="20"/>
          <w:szCs w:val="20"/>
          <w:lang w:val="en-GB"/>
        </w:rPr>
      </w:pPr>
      <w:r w:rsidRPr="002C3D82">
        <w:rPr>
          <w:rFonts w:ascii="Verdana" w:hAnsi="Verdana" w:cs="Times New Roman"/>
          <w:sz w:val="20"/>
          <w:szCs w:val="20"/>
          <w:lang w:val="en-GB"/>
        </w:rPr>
        <w:t xml:space="preserve">Based on the findings of the analysis, a general idea </w:t>
      </w:r>
      <w:proofErr w:type="gramStart"/>
      <w:r w:rsidRPr="002C3D82">
        <w:rPr>
          <w:rFonts w:ascii="Verdana" w:hAnsi="Verdana" w:cs="Times New Roman"/>
          <w:sz w:val="20"/>
          <w:szCs w:val="20"/>
          <w:lang w:val="en-GB"/>
        </w:rPr>
        <w:t>is developed</w:t>
      </w:r>
      <w:proofErr w:type="gramEnd"/>
      <w:r w:rsidRPr="002C3D82">
        <w:rPr>
          <w:rFonts w:ascii="Verdana" w:hAnsi="Verdana" w:cs="Times New Roman"/>
          <w:sz w:val="20"/>
          <w:szCs w:val="20"/>
          <w:lang w:val="en-GB"/>
        </w:rPr>
        <w:t xml:space="preserve"> about the availability of potential opportunities for ensuring information protection, identifying those ARMA ITS components that call for stricter information protection requirements, and implementation of additional security measures.</w:t>
      </w:r>
    </w:p>
    <w:p w14:paraId="13A9DB00" w14:textId="74458016" w:rsidR="00F232EE" w:rsidRPr="002C3D82" w:rsidRDefault="00975CBA" w:rsidP="00F232EE">
      <w:pPr>
        <w:tabs>
          <w:tab w:val="left" w:pos="851"/>
        </w:tabs>
        <w:spacing w:before="120" w:after="120" w:line="240" w:lineRule="auto"/>
        <w:jc w:val="both"/>
        <w:rPr>
          <w:rFonts w:ascii="Verdana" w:hAnsi="Verdana" w:cs="Times New Roman"/>
          <w:bCs/>
          <w:iCs/>
          <w:sz w:val="20"/>
          <w:szCs w:val="20"/>
          <w:lang w:val="en-GB"/>
        </w:rPr>
      </w:pPr>
      <w:r w:rsidRPr="002C3D82">
        <w:rPr>
          <w:rFonts w:ascii="Verdana" w:hAnsi="Verdana" w:cs="Times New Roman"/>
          <w:b/>
          <w:i/>
          <w:sz w:val="20"/>
          <w:szCs w:val="20"/>
          <w:lang w:val="en-GB"/>
        </w:rPr>
        <w:t>3.2.</w:t>
      </w:r>
      <w:r w:rsidRPr="002C3D82">
        <w:rPr>
          <w:rFonts w:ascii="Times New Roman" w:hAnsi="Times New Roman" w:cs="Times New Roman"/>
          <w:b/>
          <w:i/>
          <w:sz w:val="28"/>
          <w:szCs w:val="28"/>
          <w:lang w:val="en-GB"/>
        </w:rPr>
        <w:t xml:space="preserve"> </w:t>
      </w:r>
      <w:r w:rsidRPr="002C3D82">
        <w:rPr>
          <w:rFonts w:ascii="Verdana" w:hAnsi="Verdana" w:cs="Times New Roman"/>
          <w:b/>
          <w:i/>
          <w:sz w:val="20"/>
          <w:szCs w:val="20"/>
          <w:lang w:val="en-GB"/>
        </w:rPr>
        <w:t>When inspecting the information environment</w:t>
      </w:r>
      <w:r w:rsidRPr="002C3D82">
        <w:rPr>
          <w:rFonts w:ascii="Verdana" w:hAnsi="Verdana" w:cs="Times New Roman"/>
          <w:bCs/>
          <w:iCs/>
          <w:sz w:val="20"/>
          <w:szCs w:val="20"/>
          <w:lang w:val="en-GB"/>
        </w:rPr>
        <w:t>, all the information processed and stored in ARMA ITS (data and software) shall be subject to analysis. During the analysis, the information shall be categorized according to the access mode, legal regime, and the defined and described types of its presentation in ARMA ITS.</w:t>
      </w:r>
    </w:p>
    <w:p w14:paraId="5C6AB7D0" w14:textId="77777777" w:rsidR="00F232EE" w:rsidRPr="002C3D82" w:rsidRDefault="00975CBA" w:rsidP="00F232EE">
      <w:pPr>
        <w:tabs>
          <w:tab w:val="left" w:pos="851"/>
        </w:tabs>
        <w:spacing w:before="120" w:after="120" w:line="240" w:lineRule="auto"/>
        <w:jc w:val="both"/>
        <w:rPr>
          <w:rFonts w:ascii="Verdana" w:hAnsi="Verdana" w:cs="Times New Roman"/>
          <w:bCs/>
          <w:iCs/>
          <w:sz w:val="20"/>
          <w:szCs w:val="20"/>
          <w:lang w:val="en-GB"/>
        </w:rPr>
      </w:pPr>
      <w:r w:rsidRPr="002C3D82">
        <w:rPr>
          <w:rFonts w:ascii="Verdana" w:hAnsi="Verdana" w:cs="Times New Roman"/>
          <w:sz w:val="20"/>
          <w:szCs w:val="20"/>
          <w:lang w:val="en-GB"/>
        </w:rPr>
        <w:t>Each kind of information and the type of object containing it shall correlate with the information security properties (confidentiality, integrity, availability) that they must meet.</w:t>
      </w:r>
    </w:p>
    <w:p w14:paraId="47BDC378" w14:textId="77777777" w:rsidR="00F232EE" w:rsidRPr="002C3D82" w:rsidRDefault="00975CBA" w:rsidP="00F232EE">
      <w:pPr>
        <w:tabs>
          <w:tab w:val="left" w:pos="851"/>
        </w:tabs>
        <w:spacing w:before="120" w:after="120" w:line="240" w:lineRule="auto"/>
        <w:jc w:val="both"/>
        <w:rPr>
          <w:rFonts w:ascii="Verdana" w:hAnsi="Verdana" w:cs="Times New Roman"/>
          <w:bCs/>
          <w:iCs/>
          <w:sz w:val="20"/>
          <w:szCs w:val="20"/>
          <w:lang w:val="en-GB"/>
        </w:rPr>
      </w:pPr>
      <w:r w:rsidRPr="002C3D82">
        <w:rPr>
          <w:rFonts w:ascii="Verdana" w:hAnsi="Verdana" w:cs="Times New Roman"/>
          <w:sz w:val="20"/>
          <w:szCs w:val="20"/>
          <w:lang w:val="en-GB"/>
        </w:rPr>
        <w:t xml:space="preserve">Following the analysis of information processing technology, the specifics of the electronic document workflow </w:t>
      </w:r>
      <w:proofErr w:type="gramStart"/>
      <w:r w:rsidRPr="002C3D82">
        <w:rPr>
          <w:rFonts w:ascii="Verdana" w:hAnsi="Verdana" w:cs="Times New Roman"/>
          <w:sz w:val="20"/>
          <w:szCs w:val="20"/>
          <w:lang w:val="en-GB"/>
        </w:rPr>
        <w:t>are identified</w:t>
      </w:r>
      <w:proofErr w:type="gramEnd"/>
      <w:r w:rsidRPr="002C3D82">
        <w:rPr>
          <w:rFonts w:ascii="Verdana" w:hAnsi="Verdana" w:cs="Times New Roman"/>
          <w:sz w:val="20"/>
          <w:szCs w:val="20"/>
          <w:lang w:val="en-GB"/>
        </w:rPr>
        <w:t>; information flows and their transmission media, flow sources and their destinations, information flow management principles, and methods are defined and described; block diagrams for the flows are developed. The types of information media and the procedure for using thereof in the operation of ARMA ITS must be recorded.</w:t>
      </w:r>
    </w:p>
    <w:p w14:paraId="04BD3C96" w14:textId="680E0F92" w:rsidR="00975CBA" w:rsidRPr="002C3D82" w:rsidRDefault="00975CBA" w:rsidP="00F232EE">
      <w:pPr>
        <w:tabs>
          <w:tab w:val="left" w:pos="851"/>
        </w:tabs>
        <w:spacing w:before="120" w:after="120" w:line="240" w:lineRule="auto"/>
        <w:jc w:val="both"/>
        <w:rPr>
          <w:rFonts w:ascii="Verdana" w:hAnsi="Verdana" w:cs="Times New Roman"/>
          <w:bCs/>
          <w:iCs/>
          <w:sz w:val="20"/>
          <w:szCs w:val="20"/>
          <w:lang w:val="en-GB"/>
        </w:rPr>
      </w:pPr>
      <w:r w:rsidRPr="002C3D82">
        <w:rPr>
          <w:rFonts w:ascii="Verdana" w:hAnsi="Verdana" w:cs="Times New Roman"/>
          <w:sz w:val="20"/>
          <w:szCs w:val="20"/>
          <w:lang w:val="en-GB"/>
        </w:rPr>
        <w:t xml:space="preserve">For each structural element in the information flow diagram, the composition of information objects, the </w:t>
      </w:r>
      <w:r w:rsidR="008B2A66" w:rsidRPr="002C3D82">
        <w:rPr>
          <w:rFonts w:ascii="Verdana" w:hAnsi="Verdana" w:cs="Times New Roman"/>
          <w:sz w:val="20"/>
          <w:szCs w:val="20"/>
          <w:lang w:val="en-GB"/>
        </w:rPr>
        <w:t xml:space="preserve">access </w:t>
      </w:r>
      <w:r w:rsidRPr="002C3D82">
        <w:rPr>
          <w:rFonts w:ascii="Verdana" w:hAnsi="Verdana" w:cs="Times New Roman"/>
          <w:sz w:val="20"/>
          <w:szCs w:val="20"/>
          <w:lang w:val="en-GB"/>
        </w:rPr>
        <w:t xml:space="preserve">mode to them, and the potential impact from the user environment, the physical environment in terms of preservation of information properties </w:t>
      </w:r>
      <w:proofErr w:type="gramStart"/>
      <w:r w:rsidRPr="002C3D82">
        <w:rPr>
          <w:rFonts w:ascii="Verdana" w:hAnsi="Verdana" w:cs="Times New Roman"/>
          <w:sz w:val="20"/>
          <w:szCs w:val="20"/>
          <w:lang w:val="en-GB"/>
        </w:rPr>
        <w:t>is recorded</w:t>
      </w:r>
      <w:proofErr w:type="gramEnd"/>
      <w:r w:rsidRPr="002C3D82">
        <w:rPr>
          <w:rFonts w:ascii="Verdana" w:hAnsi="Verdana" w:cs="Times New Roman"/>
          <w:sz w:val="20"/>
          <w:szCs w:val="20"/>
          <w:lang w:val="en-GB"/>
        </w:rPr>
        <w:t>.</w:t>
      </w:r>
    </w:p>
    <w:p w14:paraId="61E403DF" w14:textId="71BB55E8" w:rsidR="008B2A66" w:rsidRPr="002C3D82" w:rsidRDefault="00975CBA" w:rsidP="008B2A66">
      <w:pPr>
        <w:spacing w:before="120" w:after="120" w:line="240" w:lineRule="auto"/>
        <w:jc w:val="both"/>
        <w:rPr>
          <w:rFonts w:ascii="Verdana" w:hAnsi="Verdana" w:cs="Times New Roman"/>
          <w:bCs/>
          <w:iCs/>
          <w:sz w:val="20"/>
          <w:szCs w:val="20"/>
          <w:lang w:val="en-GB"/>
        </w:rPr>
      </w:pPr>
      <w:r w:rsidRPr="002C3D82">
        <w:rPr>
          <w:rFonts w:ascii="Verdana" w:hAnsi="Verdana" w:cs="Times New Roman"/>
          <w:b/>
          <w:i/>
          <w:sz w:val="20"/>
          <w:szCs w:val="20"/>
          <w:lang w:val="en-GB"/>
        </w:rPr>
        <w:t>3.3. When inspecting the physical environment (physical infrastructure and organizational environment)</w:t>
      </w:r>
      <w:r w:rsidRPr="002C3D82">
        <w:rPr>
          <w:rFonts w:ascii="Verdana" w:hAnsi="Verdana" w:cs="Times New Roman"/>
          <w:bCs/>
          <w:iCs/>
          <w:sz w:val="20"/>
          <w:szCs w:val="20"/>
          <w:lang w:val="en-GB"/>
        </w:rPr>
        <w:t xml:space="preserve">, the </w:t>
      </w:r>
      <w:r w:rsidR="008B2A66" w:rsidRPr="002C3D82">
        <w:rPr>
          <w:rFonts w:ascii="Verdana" w:hAnsi="Verdana" w:cs="Times New Roman"/>
          <w:bCs/>
          <w:iCs/>
          <w:sz w:val="20"/>
          <w:szCs w:val="20"/>
          <w:lang w:val="en-GB"/>
        </w:rPr>
        <w:t>location</w:t>
      </w:r>
      <w:r w:rsidRPr="002C3D82">
        <w:rPr>
          <w:rFonts w:ascii="Verdana" w:hAnsi="Verdana" w:cs="Times New Roman"/>
          <w:bCs/>
          <w:iCs/>
          <w:sz w:val="20"/>
          <w:szCs w:val="20"/>
          <w:lang w:val="en-GB"/>
        </w:rPr>
        <w:t xml:space="preserve"> of ARMA </w:t>
      </w:r>
      <w:proofErr w:type="gramStart"/>
      <w:r w:rsidRPr="002C3D82">
        <w:rPr>
          <w:rFonts w:ascii="Verdana" w:hAnsi="Verdana" w:cs="Times New Roman"/>
          <w:bCs/>
          <w:iCs/>
          <w:sz w:val="20"/>
          <w:szCs w:val="20"/>
          <w:lang w:val="en-GB"/>
        </w:rPr>
        <w:t>ITS’s</w:t>
      </w:r>
      <w:proofErr w:type="gramEnd"/>
      <w:r w:rsidRPr="002C3D82">
        <w:rPr>
          <w:rFonts w:ascii="Verdana" w:hAnsi="Verdana" w:cs="Times New Roman"/>
          <w:bCs/>
          <w:iCs/>
          <w:sz w:val="20"/>
          <w:szCs w:val="20"/>
          <w:lang w:val="en-GB"/>
        </w:rPr>
        <w:t xml:space="preserve"> information processing facilities at information activity objects, utilities, sustainment and communication systems, and the mode of operation of these objects are </w:t>
      </w:r>
      <w:r w:rsidR="00553827" w:rsidRPr="002C3D82">
        <w:rPr>
          <w:rFonts w:ascii="Verdana" w:hAnsi="Verdana" w:cs="Times New Roman"/>
          <w:bCs/>
          <w:iCs/>
          <w:sz w:val="20"/>
          <w:szCs w:val="20"/>
          <w:lang w:val="en-GB"/>
        </w:rPr>
        <w:t>analysed</w:t>
      </w:r>
      <w:r w:rsidRPr="002C3D82">
        <w:rPr>
          <w:rFonts w:ascii="Verdana" w:hAnsi="Verdana" w:cs="Times New Roman"/>
          <w:bCs/>
          <w:iCs/>
          <w:sz w:val="20"/>
          <w:szCs w:val="20"/>
          <w:lang w:val="en-GB"/>
        </w:rPr>
        <w:t>.</w:t>
      </w:r>
    </w:p>
    <w:p w14:paraId="4C16A402" w14:textId="77777777" w:rsidR="008B2A66" w:rsidRPr="002C3D82" w:rsidRDefault="00975CBA" w:rsidP="008B2A66">
      <w:pPr>
        <w:spacing w:before="120" w:after="120" w:line="240" w:lineRule="auto"/>
        <w:jc w:val="both"/>
        <w:rPr>
          <w:rFonts w:ascii="Verdana" w:hAnsi="Verdana" w:cs="Times New Roman"/>
          <w:bCs/>
          <w:iCs/>
          <w:sz w:val="20"/>
          <w:szCs w:val="20"/>
          <w:lang w:val="en-GB"/>
        </w:rPr>
      </w:pPr>
      <w:r w:rsidRPr="002C3D82">
        <w:rPr>
          <w:rFonts w:ascii="Verdana" w:hAnsi="Verdana" w:cs="Times New Roman"/>
          <w:sz w:val="20"/>
          <w:szCs w:val="20"/>
          <w:lang w:val="en-GB"/>
        </w:rPr>
        <w:t xml:space="preserve">The examination </w:t>
      </w:r>
      <w:proofErr w:type="gramStart"/>
      <w:r w:rsidRPr="002C3D82">
        <w:rPr>
          <w:rFonts w:ascii="Verdana" w:hAnsi="Verdana" w:cs="Times New Roman"/>
          <w:sz w:val="20"/>
          <w:szCs w:val="20"/>
          <w:lang w:val="en-GB"/>
        </w:rPr>
        <w:t>should be conducted</w:t>
      </w:r>
      <w:proofErr w:type="gramEnd"/>
      <w:r w:rsidRPr="002C3D82">
        <w:rPr>
          <w:rFonts w:ascii="Verdana" w:hAnsi="Verdana" w:cs="Times New Roman"/>
          <w:sz w:val="20"/>
          <w:szCs w:val="20"/>
          <w:lang w:val="en-GB"/>
        </w:rPr>
        <w:t xml:space="preserve"> in compliance with DSTU 3396.1.</w:t>
      </w:r>
    </w:p>
    <w:p w14:paraId="5EC03A01" w14:textId="21DF810D" w:rsidR="00975CBA" w:rsidRPr="002C3D82" w:rsidRDefault="00975CBA" w:rsidP="008B2A66">
      <w:pPr>
        <w:spacing w:before="120" w:after="120" w:line="240" w:lineRule="auto"/>
        <w:jc w:val="both"/>
        <w:rPr>
          <w:rFonts w:ascii="Verdana" w:hAnsi="Verdana" w:cs="Times New Roman"/>
          <w:bCs/>
          <w:iCs/>
          <w:sz w:val="20"/>
          <w:szCs w:val="20"/>
          <w:lang w:val="en-GB"/>
        </w:rPr>
      </w:pPr>
      <w:r w:rsidRPr="002C3D82">
        <w:rPr>
          <w:rFonts w:ascii="Verdana" w:hAnsi="Verdana" w:cs="Times New Roman"/>
          <w:sz w:val="20"/>
          <w:szCs w:val="20"/>
          <w:lang w:val="en-GB"/>
        </w:rPr>
        <w:t xml:space="preserve">The following features of ARMA ITS’s physical infrastructure shall be </w:t>
      </w:r>
      <w:r w:rsidR="00094A75" w:rsidRPr="002C3D82">
        <w:rPr>
          <w:rFonts w:ascii="Verdana" w:hAnsi="Verdana" w:cs="Times New Roman"/>
          <w:sz w:val="20"/>
          <w:szCs w:val="20"/>
          <w:lang w:val="en-GB"/>
        </w:rPr>
        <w:t>analysed</w:t>
      </w:r>
      <w:r w:rsidRPr="002C3D82">
        <w:rPr>
          <w:rFonts w:ascii="Verdana" w:hAnsi="Verdana" w:cs="Times New Roman"/>
          <w:sz w:val="20"/>
          <w:szCs w:val="20"/>
          <w:lang w:val="en-GB"/>
        </w:rPr>
        <w:t>:</w:t>
      </w:r>
    </w:p>
    <w:p w14:paraId="6E5D2F4A" w14:textId="0A5C5CA4" w:rsidR="008B2A66" w:rsidRPr="002C3D82" w:rsidRDefault="008B2A66"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location</w:t>
      </w:r>
      <w:r w:rsidR="00975CBA" w:rsidRPr="002C3D82">
        <w:rPr>
          <w:rFonts w:ascii="Verdana" w:hAnsi="Verdana" w:cs="Times New Roman"/>
          <w:sz w:val="20"/>
          <w:szCs w:val="20"/>
          <w:lang w:val="en-GB"/>
        </w:rPr>
        <w:t xml:space="preserve"> of the ITS components (master plan, situation plan);</w:t>
      </w:r>
    </w:p>
    <w:p w14:paraId="69404522" w14:textId="77777777" w:rsidR="008B2A66"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availability of security and access control;</w:t>
      </w:r>
    </w:p>
    <w:p w14:paraId="7C7D93EB" w14:textId="77777777" w:rsidR="008B2A66"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availability of categorized premises where the ITS components are to be sited;</w:t>
      </w:r>
    </w:p>
    <w:p w14:paraId="793B6C52" w14:textId="13F02193" w:rsidR="008B2A66"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 xml:space="preserve">access </w:t>
      </w:r>
      <w:r w:rsidR="008B2A66" w:rsidRPr="002C3D82">
        <w:rPr>
          <w:rFonts w:ascii="Verdana" w:hAnsi="Verdana" w:cs="Times New Roman"/>
          <w:sz w:val="20"/>
          <w:szCs w:val="20"/>
          <w:lang w:val="en-GB"/>
        </w:rPr>
        <w:t xml:space="preserve">mode </w:t>
      </w:r>
      <w:r w:rsidRPr="002C3D82">
        <w:rPr>
          <w:rFonts w:ascii="Verdana" w:hAnsi="Verdana" w:cs="Times New Roman"/>
          <w:sz w:val="20"/>
          <w:szCs w:val="20"/>
          <w:lang w:val="en-GB"/>
        </w:rPr>
        <w:t>to the ITS physical environment components;</w:t>
      </w:r>
    </w:p>
    <w:p w14:paraId="3E2676E1" w14:textId="77777777" w:rsidR="006C37DA"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impact from environmental factors;</w:t>
      </w:r>
    </w:p>
    <w:p w14:paraId="57885271" w14:textId="77777777" w:rsidR="006C37DA"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presence of utilities, sustainment, and communication system components that extend beyond the controlled area;</w:t>
      </w:r>
    </w:p>
    <w:p w14:paraId="64ED890A" w14:textId="77777777" w:rsidR="006C37DA"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availability and specifications of grounding systems;</w:t>
      </w:r>
    </w:p>
    <w:p w14:paraId="564B3190" w14:textId="77777777" w:rsidR="006C37DA"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storage conditions for magnetic, magneto-optical, paper, and other information media;</w:t>
      </w:r>
    </w:p>
    <w:p w14:paraId="7DAEECF3" w14:textId="7FAE2194" w:rsidR="00975CBA" w:rsidRPr="002C3D82" w:rsidRDefault="00975CBA" w:rsidP="00863CAB">
      <w:pPr>
        <w:pStyle w:val="ListParagraph"/>
        <w:numPr>
          <w:ilvl w:val="0"/>
          <w:numId w:val="22"/>
        </w:numPr>
        <w:tabs>
          <w:tab w:val="left" w:pos="851"/>
          <w:tab w:val="left" w:pos="1134"/>
        </w:tabs>
        <w:spacing w:before="120" w:after="120" w:line="240" w:lineRule="auto"/>
        <w:contextualSpacing w:val="0"/>
        <w:jc w:val="both"/>
        <w:rPr>
          <w:rFonts w:ascii="Verdana" w:hAnsi="Verdana" w:cs="Times New Roman"/>
          <w:sz w:val="20"/>
          <w:szCs w:val="20"/>
          <w:lang w:val="en-GB"/>
        </w:rPr>
      </w:pPr>
      <w:proofErr w:type="gramStart"/>
      <w:r w:rsidRPr="002C3D82">
        <w:rPr>
          <w:rFonts w:ascii="Verdana" w:hAnsi="Verdana" w:cs="Times New Roman"/>
          <w:sz w:val="20"/>
          <w:szCs w:val="20"/>
          <w:lang w:val="en-GB"/>
        </w:rPr>
        <w:t>availability</w:t>
      </w:r>
      <w:proofErr w:type="gramEnd"/>
      <w:r w:rsidRPr="002C3D82">
        <w:rPr>
          <w:rFonts w:ascii="Verdana" w:hAnsi="Verdana" w:cs="Times New Roman"/>
          <w:sz w:val="20"/>
          <w:szCs w:val="20"/>
          <w:lang w:val="en-GB"/>
        </w:rPr>
        <w:t xml:space="preserve"> of design and operating documentation for physical environment components.</w:t>
      </w:r>
    </w:p>
    <w:p w14:paraId="3AC52595" w14:textId="77777777" w:rsidR="00975CBA" w:rsidRPr="002C3D82" w:rsidRDefault="00975CBA" w:rsidP="006C37DA">
      <w:pPr>
        <w:tabs>
          <w:tab w:val="left" w:pos="851"/>
          <w:tab w:val="left" w:pos="1134"/>
        </w:tabs>
        <w:spacing w:before="120" w:after="120" w:line="240" w:lineRule="auto"/>
        <w:jc w:val="both"/>
        <w:rPr>
          <w:rFonts w:ascii="Verdana" w:hAnsi="Verdana" w:cs="Times New Roman"/>
          <w:sz w:val="20"/>
          <w:szCs w:val="20"/>
          <w:lang w:val="en-GB"/>
        </w:rPr>
      </w:pPr>
      <w:r w:rsidRPr="002C3D82">
        <w:rPr>
          <w:rFonts w:ascii="Verdana" w:hAnsi="Verdana" w:cs="Times New Roman"/>
          <w:sz w:val="20"/>
          <w:szCs w:val="20"/>
          <w:lang w:val="en-GB"/>
        </w:rPr>
        <w:t>When inspecting ARMA ITS’s organizational environment, the analysis should be performed of ARMA ITS’s organizational structure, the structure and role composition of the ARMA ITS administration and operation units, rules for ARMA ITS’s users (personnel).</w:t>
      </w:r>
    </w:p>
    <w:p w14:paraId="383F8FFC" w14:textId="5758B696" w:rsidR="00975CBA" w:rsidRPr="002C3D82" w:rsidRDefault="00975CBA" w:rsidP="004D64B5">
      <w:pPr>
        <w:spacing w:before="120" w:after="120" w:line="240" w:lineRule="auto"/>
        <w:jc w:val="both"/>
        <w:rPr>
          <w:rFonts w:ascii="Verdana" w:hAnsi="Verdana" w:cs="Times New Roman"/>
          <w:b/>
          <w:i/>
          <w:sz w:val="20"/>
          <w:szCs w:val="20"/>
          <w:lang w:val="en-GB"/>
        </w:rPr>
      </w:pPr>
      <w:r w:rsidRPr="002C3D82">
        <w:rPr>
          <w:rFonts w:ascii="Verdana" w:hAnsi="Verdana" w:cs="Times New Roman"/>
          <w:b/>
          <w:i/>
          <w:sz w:val="20"/>
          <w:szCs w:val="20"/>
          <w:lang w:val="en-GB"/>
        </w:rPr>
        <w:t xml:space="preserve">3.4. When inspecting the </w:t>
      </w:r>
      <w:r w:rsidR="007D7EDD" w:rsidRPr="002C3D82">
        <w:rPr>
          <w:rFonts w:ascii="Verdana" w:hAnsi="Verdana" w:cs="Times New Roman"/>
          <w:b/>
          <w:i/>
          <w:sz w:val="20"/>
          <w:szCs w:val="20"/>
          <w:lang w:val="en-GB"/>
        </w:rPr>
        <w:t>user environment (personnel)</w:t>
      </w:r>
      <w:r w:rsidRPr="002C3D82">
        <w:rPr>
          <w:rFonts w:ascii="Verdana" w:hAnsi="Verdana" w:cs="Times New Roman"/>
          <w:b/>
          <w:i/>
          <w:sz w:val="20"/>
          <w:szCs w:val="20"/>
          <w:lang w:val="en-GB"/>
        </w:rPr>
        <w:t xml:space="preserve">, the following </w:t>
      </w:r>
      <w:proofErr w:type="gramStart"/>
      <w:r w:rsidRPr="002C3D82">
        <w:rPr>
          <w:rFonts w:ascii="Verdana" w:hAnsi="Verdana" w:cs="Times New Roman"/>
          <w:b/>
          <w:i/>
          <w:sz w:val="20"/>
          <w:szCs w:val="20"/>
          <w:lang w:val="en-GB"/>
        </w:rPr>
        <w:t xml:space="preserve">shall be </w:t>
      </w:r>
      <w:proofErr w:type="spellStart"/>
      <w:r w:rsidRPr="002C3D82">
        <w:rPr>
          <w:rFonts w:ascii="Verdana" w:hAnsi="Verdana" w:cs="Times New Roman"/>
          <w:b/>
          <w:i/>
          <w:sz w:val="20"/>
          <w:szCs w:val="20"/>
          <w:lang w:val="en-GB"/>
        </w:rPr>
        <w:t>analyzed</w:t>
      </w:r>
      <w:proofErr w:type="spellEnd"/>
      <w:proofErr w:type="gramEnd"/>
      <w:r w:rsidRPr="002C3D82">
        <w:rPr>
          <w:rFonts w:ascii="Verdana" w:hAnsi="Verdana" w:cs="Times New Roman"/>
          <w:b/>
          <w:i/>
          <w:sz w:val="20"/>
          <w:szCs w:val="20"/>
          <w:lang w:val="en-GB"/>
        </w:rPr>
        <w:t>:</w:t>
      </w:r>
    </w:p>
    <w:p w14:paraId="5E7E1004" w14:textId="77777777" w:rsidR="007D7EDD" w:rsidRPr="002C3D82" w:rsidRDefault="00975CBA" w:rsidP="00863CAB">
      <w:pPr>
        <w:pStyle w:val="ListParagraph"/>
        <w:numPr>
          <w:ilvl w:val="0"/>
          <w:numId w:val="23"/>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functional structure and number of users, their functional responsibilities, and qualification levels;</w:t>
      </w:r>
    </w:p>
    <w:p w14:paraId="2AF05A58" w14:textId="77777777" w:rsidR="007D7EDD" w:rsidRPr="002C3D82" w:rsidRDefault="00975CBA" w:rsidP="00863CAB">
      <w:pPr>
        <w:pStyle w:val="ListParagraph"/>
        <w:numPr>
          <w:ilvl w:val="0"/>
          <w:numId w:val="23"/>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lastRenderedPageBreak/>
        <w:t>user powers to access information processed by ARMA ITS, to have access to ARMA ITS and individual components thereof;</w:t>
      </w:r>
    </w:p>
    <w:p w14:paraId="1ED92D01" w14:textId="77777777" w:rsidR="007D7EDD" w:rsidRPr="002C3D82" w:rsidRDefault="00975CBA" w:rsidP="00863CAB">
      <w:pPr>
        <w:pStyle w:val="ListParagraph"/>
        <w:numPr>
          <w:ilvl w:val="0"/>
          <w:numId w:val="23"/>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capability levels of various user categories, as provided (or may be available) to them through ARMA ITS’s facilities;</w:t>
      </w:r>
    </w:p>
    <w:p w14:paraId="4E2AB561" w14:textId="70BA76A3" w:rsidR="007D7EDD" w:rsidRPr="002C3D82" w:rsidRDefault="00975CBA" w:rsidP="00863CAB">
      <w:pPr>
        <w:pStyle w:val="ListParagraph"/>
        <w:numPr>
          <w:ilvl w:val="0"/>
          <w:numId w:val="23"/>
        </w:numPr>
        <w:tabs>
          <w:tab w:val="left" w:pos="851"/>
          <w:tab w:val="left" w:pos="1134"/>
        </w:tabs>
        <w:spacing w:before="120" w:after="120" w:line="240" w:lineRule="auto"/>
        <w:contextualSpacing w:val="0"/>
        <w:jc w:val="both"/>
        <w:rPr>
          <w:rFonts w:ascii="Verdana" w:hAnsi="Verdana" w:cs="Times New Roman"/>
          <w:sz w:val="20"/>
          <w:szCs w:val="20"/>
          <w:lang w:val="en-GB"/>
        </w:rPr>
      </w:pPr>
      <w:r w:rsidRPr="002C3D82">
        <w:rPr>
          <w:rFonts w:ascii="Verdana" w:hAnsi="Verdana" w:cs="Times New Roman"/>
          <w:sz w:val="20"/>
          <w:szCs w:val="20"/>
          <w:lang w:val="en-GB"/>
        </w:rPr>
        <w:t xml:space="preserve">user </w:t>
      </w:r>
      <w:r w:rsidR="007D7EDD" w:rsidRPr="002C3D82">
        <w:rPr>
          <w:rFonts w:ascii="Verdana" w:hAnsi="Verdana" w:cs="Times New Roman"/>
          <w:sz w:val="20"/>
          <w:szCs w:val="20"/>
          <w:lang w:val="en-GB"/>
        </w:rPr>
        <w:t>rights</w:t>
      </w:r>
      <w:r w:rsidRPr="002C3D82">
        <w:rPr>
          <w:rFonts w:ascii="Verdana" w:hAnsi="Verdana" w:cs="Times New Roman"/>
          <w:sz w:val="20"/>
          <w:szCs w:val="20"/>
          <w:lang w:val="en-GB"/>
        </w:rPr>
        <w:t xml:space="preserve"> to manage ARMA ITS;</w:t>
      </w:r>
    </w:p>
    <w:p w14:paraId="0BF26534" w14:textId="0E82E227" w:rsidR="00975CBA" w:rsidRPr="002C3D82" w:rsidRDefault="00975CBA" w:rsidP="00863CAB">
      <w:pPr>
        <w:pStyle w:val="ListParagraph"/>
        <w:numPr>
          <w:ilvl w:val="0"/>
          <w:numId w:val="23"/>
        </w:numPr>
        <w:tabs>
          <w:tab w:val="left" w:pos="851"/>
          <w:tab w:val="left" w:pos="1134"/>
        </w:tabs>
        <w:spacing w:before="120" w:after="120" w:line="240" w:lineRule="auto"/>
        <w:contextualSpacing w:val="0"/>
        <w:jc w:val="both"/>
        <w:rPr>
          <w:rFonts w:ascii="Verdana" w:hAnsi="Verdana" w:cs="Times New Roman"/>
          <w:sz w:val="20"/>
          <w:szCs w:val="20"/>
          <w:lang w:val="en-GB"/>
        </w:rPr>
      </w:pPr>
      <w:proofErr w:type="gramStart"/>
      <w:r w:rsidRPr="002C3D82">
        <w:rPr>
          <w:rFonts w:ascii="Verdana" w:hAnsi="Verdana" w:cs="Times New Roman"/>
          <w:sz w:val="20"/>
          <w:szCs w:val="20"/>
          <w:lang w:val="en-GB"/>
        </w:rPr>
        <w:t>observability</w:t>
      </w:r>
      <w:proofErr w:type="gramEnd"/>
      <w:r w:rsidRPr="002C3D82">
        <w:rPr>
          <w:rFonts w:ascii="Verdana" w:hAnsi="Verdana" w:cs="Times New Roman"/>
          <w:sz w:val="20"/>
          <w:szCs w:val="20"/>
          <w:lang w:val="en-GB"/>
        </w:rPr>
        <w:t xml:space="preserve"> of ARMA ITS.</w:t>
      </w:r>
    </w:p>
    <w:p w14:paraId="3D44A937" w14:textId="72CD0FDC" w:rsidR="00D10F98" w:rsidRPr="002C3D82" w:rsidRDefault="00975CBA" w:rsidP="00D10F98">
      <w:pPr>
        <w:pStyle w:val="Default"/>
        <w:spacing w:before="120" w:after="120"/>
        <w:jc w:val="both"/>
        <w:rPr>
          <w:rFonts w:ascii="Verdana" w:hAnsi="Verdana"/>
          <w:bCs/>
          <w:iCs/>
          <w:sz w:val="20"/>
          <w:szCs w:val="20"/>
          <w:lang w:val="en-GB"/>
        </w:rPr>
      </w:pPr>
      <w:r w:rsidRPr="002C3D82">
        <w:rPr>
          <w:rFonts w:ascii="Verdana" w:hAnsi="Verdana"/>
          <w:b/>
          <w:i/>
          <w:sz w:val="20"/>
          <w:szCs w:val="20"/>
          <w:lang w:val="en-GB"/>
        </w:rPr>
        <w:t xml:space="preserve">3.5. </w:t>
      </w:r>
      <w:r w:rsidR="00F57732">
        <w:rPr>
          <w:rFonts w:ascii="Verdana" w:hAnsi="Verdana"/>
          <w:b/>
          <w:i/>
          <w:sz w:val="20"/>
          <w:szCs w:val="20"/>
          <w:lang w:val="en-GB"/>
        </w:rPr>
        <w:t>Conduct the examination under</w:t>
      </w:r>
      <w:r w:rsidRPr="002C3D82">
        <w:rPr>
          <w:rFonts w:ascii="Verdana" w:hAnsi="Verdana"/>
          <w:b/>
          <w:i/>
          <w:sz w:val="20"/>
          <w:szCs w:val="20"/>
          <w:lang w:val="en-GB"/>
        </w:rPr>
        <w:t xml:space="preserve"> the developed ARMA ITS Examination Program</w:t>
      </w:r>
      <w:r w:rsidRPr="002C3D82">
        <w:rPr>
          <w:rFonts w:ascii="Verdana" w:hAnsi="Verdana"/>
          <w:bCs/>
          <w:iCs/>
          <w:sz w:val="20"/>
          <w:szCs w:val="20"/>
          <w:lang w:val="en-GB"/>
        </w:rPr>
        <w:t xml:space="preserve"> (</w:t>
      </w:r>
      <w:r w:rsidR="00F57732">
        <w:rPr>
          <w:rFonts w:ascii="Verdana" w:hAnsi="Verdana"/>
          <w:bCs/>
          <w:iCs/>
          <w:sz w:val="20"/>
          <w:szCs w:val="20"/>
          <w:lang w:val="en-GB"/>
        </w:rPr>
        <w:t>concerning</w:t>
      </w:r>
      <w:r w:rsidRPr="002C3D82">
        <w:rPr>
          <w:rFonts w:ascii="Verdana" w:hAnsi="Verdana"/>
          <w:bCs/>
          <w:iCs/>
          <w:sz w:val="20"/>
          <w:szCs w:val="20"/>
          <w:lang w:val="en-GB"/>
        </w:rPr>
        <w:t xml:space="preserve"> the specifics of ARMA ITS) shall involve</w:t>
      </w:r>
      <w:r w:rsidR="006F1B49" w:rsidRPr="002C3D82">
        <w:rPr>
          <w:rFonts w:ascii="Verdana" w:hAnsi="Verdana"/>
          <w:bCs/>
          <w:iCs/>
          <w:sz w:val="20"/>
          <w:szCs w:val="20"/>
          <w:lang w:val="en-GB"/>
        </w:rPr>
        <w:t>, but not be limited to</w:t>
      </w:r>
      <w:r w:rsidRPr="002C3D82">
        <w:rPr>
          <w:rFonts w:ascii="Verdana" w:hAnsi="Verdana"/>
          <w:bCs/>
          <w:iCs/>
          <w:sz w:val="20"/>
          <w:szCs w:val="20"/>
          <w:lang w:val="en-GB"/>
        </w:rPr>
        <w:t xml:space="preserve"> the following:</w:t>
      </w:r>
    </w:p>
    <w:p w14:paraId="6B3D02E8"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documentation developed at the ARMA ITS pre-design stage;</w:t>
      </w:r>
    </w:p>
    <w:p w14:paraId="55F3876B"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the Terms of Reference for the ARMA ITS design;</w:t>
      </w:r>
    </w:p>
    <w:p w14:paraId="2EAB9FC9"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the ITS design documentation and materials containing the findings of the state expert examination (certification) of individual components (constituent parts) of ARMA ITS’s TCB;</w:t>
      </w:r>
    </w:p>
    <w:p w14:paraId="2AF5A44B"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operating documentation for components (constituent parts) of ARMA ITS’s TCB;</w:t>
      </w:r>
    </w:p>
    <w:p w14:paraId="3B8BA3E2"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ARMA ITS’s regulatory and administrative documentation;</w:t>
      </w:r>
    </w:p>
    <w:p w14:paraId="26986E40"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the documentation on tests performed on ARMA ITS;</w:t>
      </w:r>
    </w:p>
    <w:p w14:paraId="23020243"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analysis of ARMA ITS’s managerial and regulatory documentation;</w:t>
      </w:r>
    </w:p>
    <w:p w14:paraId="6BD9E43E"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sz w:val="20"/>
          <w:szCs w:val="20"/>
          <w:lang w:val="en-GB"/>
        </w:rPr>
        <w:t>checking the procedure for using the information protection facilities included in the TCB;</w:t>
      </w:r>
    </w:p>
    <w:p w14:paraId="4D1743FD"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color w:val="auto"/>
          <w:sz w:val="20"/>
          <w:szCs w:val="20"/>
          <w:lang w:val="en-GB"/>
        </w:rPr>
        <w:t>checking the implementation of organizational, physical, and other non-technical measures of protection deployed within ARMA ITS;</w:t>
      </w:r>
    </w:p>
    <w:p w14:paraId="3047D096" w14:textId="77777777" w:rsidR="00D10F98" w:rsidRPr="002C3D82" w:rsidRDefault="00975CBA" w:rsidP="00863CAB">
      <w:pPr>
        <w:pStyle w:val="Default"/>
        <w:numPr>
          <w:ilvl w:val="0"/>
          <w:numId w:val="24"/>
        </w:numPr>
        <w:spacing w:before="120" w:after="120"/>
        <w:jc w:val="both"/>
        <w:rPr>
          <w:rFonts w:ascii="Verdana" w:hAnsi="Verdana"/>
          <w:bCs/>
          <w:iCs/>
          <w:sz w:val="20"/>
          <w:szCs w:val="20"/>
          <w:lang w:val="en-GB"/>
        </w:rPr>
      </w:pPr>
      <w:r w:rsidRPr="002C3D82">
        <w:rPr>
          <w:rFonts w:ascii="Verdana" w:hAnsi="Verdana"/>
          <w:color w:val="auto"/>
          <w:sz w:val="20"/>
          <w:szCs w:val="20"/>
          <w:lang w:val="en-GB"/>
        </w:rPr>
        <w:t>checking the degree of training of ARMA ITS’s personnel and users;</w:t>
      </w:r>
    </w:p>
    <w:p w14:paraId="2197E2E5" w14:textId="5947BDC3" w:rsidR="00975CBA" w:rsidRPr="002C3D82" w:rsidRDefault="00975CBA" w:rsidP="00863CAB">
      <w:pPr>
        <w:pStyle w:val="Default"/>
        <w:numPr>
          <w:ilvl w:val="0"/>
          <w:numId w:val="24"/>
        </w:numPr>
        <w:spacing w:before="120" w:after="120"/>
        <w:jc w:val="both"/>
        <w:rPr>
          <w:rFonts w:ascii="Verdana" w:hAnsi="Verdana"/>
          <w:bCs/>
          <w:iCs/>
          <w:sz w:val="20"/>
          <w:szCs w:val="20"/>
          <w:lang w:val="en-GB"/>
        </w:rPr>
      </w:pPr>
      <w:proofErr w:type="gramStart"/>
      <w:r w:rsidRPr="002C3D82">
        <w:rPr>
          <w:rFonts w:ascii="Verdana" w:hAnsi="Verdana"/>
          <w:sz w:val="20"/>
          <w:szCs w:val="20"/>
          <w:lang w:val="en-GB"/>
        </w:rPr>
        <w:t>analysis</w:t>
      </w:r>
      <w:proofErr w:type="gramEnd"/>
      <w:r w:rsidRPr="002C3D82">
        <w:rPr>
          <w:rFonts w:ascii="Verdana" w:hAnsi="Verdana"/>
          <w:sz w:val="20"/>
          <w:szCs w:val="20"/>
          <w:lang w:val="en-GB"/>
        </w:rPr>
        <w:t xml:space="preserve"> of the findings of the ARMA ITS examination.</w:t>
      </w:r>
    </w:p>
    <w:p w14:paraId="016B69C8" w14:textId="365A4E88" w:rsidR="0032392B" w:rsidRPr="002C3D82" w:rsidRDefault="0032392B" w:rsidP="004C69EA">
      <w:pPr>
        <w:pStyle w:val="ListParagraph"/>
        <w:numPr>
          <w:ilvl w:val="0"/>
          <w:numId w:val="15"/>
        </w:numPr>
        <w:spacing w:before="120" w:after="120" w:line="240" w:lineRule="auto"/>
        <w:ind w:left="360"/>
        <w:contextualSpacing w:val="0"/>
        <w:rPr>
          <w:rFonts w:ascii="Verdana" w:hAnsi="Verdana"/>
          <w:b/>
          <w:bCs/>
          <w:sz w:val="20"/>
          <w:szCs w:val="20"/>
          <w:lang w:val="en-GB" w:eastAsia="en-GB"/>
        </w:rPr>
      </w:pPr>
      <w:r w:rsidRPr="002C3D82">
        <w:rPr>
          <w:rFonts w:ascii="Verdana" w:hAnsi="Verdana"/>
          <w:b/>
          <w:bCs/>
          <w:sz w:val="20"/>
          <w:szCs w:val="20"/>
          <w:lang w:val="en-GB" w:eastAsia="en-GB"/>
        </w:rPr>
        <w:t>Documenting and approving the ARMA ITS examination findings</w:t>
      </w:r>
    </w:p>
    <w:p w14:paraId="1BE3C558" w14:textId="77777777" w:rsidR="002522CE" w:rsidRPr="002C3D82" w:rsidRDefault="002522CE" w:rsidP="004C69EA">
      <w:pPr>
        <w:pStyle w:val="ListParagraph"/>
        <w:spacing w:before="120" w:after="120" w:line="240" w:lineRule="auto"/>
        <w:ind w:left="0"/>
        <w:contextualSpacing w:val="0"/>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The purpose of documenting and approving the ARMA ITS examination findings is to perform the full scope of work to record the experts’ opinions of the outcomes of execution of the ARMA ITS Examination Program.</w:t>
      </w:r>
    </w:p>
    <w:p w14:paraId="091001D2" w14:textId="41217C9C" w:rsidR="0032392B" w:rsidRPr="002C3D82" w:rsidRDefault="002522CE" w:rsidP="004C69EA">
      <w:pPr>
        <w:pStyle w:val="ListParagraph"/>
        <w:spacing w:before="120" w:after="120" w:line="240" w:lineRule="auto"/>
        <w:ind w:left="0"/>
        <w:contextualSpacing w:val="0"/>
        <w:jc w:val="both"/>
        <w:rPr>
          <w:rFonts w:ascii="Verdana" w:eastAsia="Verdana" w:hAnsi="Verdana" w:cs="Verdana"/>
          <w:color w:val="000000" w:themeColor="text1"/>
          <w:lang w:val="en-GB"/>
        </w:rPr>
      </w:pPr>
      <w:r w:rsidRPr="002C3D82">
        <w:rPr>
          <w:rFonts w:ascii="Verdana" w:eastAsia="Arial" w:hAnsi="Verdana" w:cs="Times New Roman"/>
          <w:sz w:val="20"/>
          <w:szCs w:val="20"/>
          <w:lang w:val="en-GB" w:eastAsia="en-GB"/>
        </w:rPr>
        <w:t xml:space="preserve">The opinions formulated by the experts, following the examination performed under the ARMA ITS Examination Program, shall be recorded in the Examination Findings Report for the ARMA ITS components and its operating environments. This report should record both the experts’ opinions and (either directly or by reference to the </w:t>
      </w:r>
      <w:r w:rsidR="00BB4620" w:rsidRPr="002C3D82">
        <w:rPr>
          <w:rFonts w:ascii="Verdana" w:eastAsia="Arial" w:hAnsi="Verdana" w:cs="Times New Roman"/>
          <w:sz w:val="20"/>
          <w:szCs w:val="20"/>
          <w:lang w:val="en-GB" w:eastAsia="en-GB"/>
        </w:rPr>
        <w:t>analysed</w:t>
      </w:r>
      <w:r w:rsidRPr="002C3D82">
        <w:rPr>
          <w:rFonts w:ascii="Verdana" w:eastAsia="Arial" w:hAnsi="Verdana" w:cs="Times New Roman"/>
          <w:sz w:val="20"/>
          <w:szCs w:val="20"/>
          <w:lang w:val="en-GB" w:eastAsia="en-GB"/>
        </w:rPr>
        <w:t xml:space="preserve"> materials and documents) the arguments </w:t>
      </w:r>
      <w:r w:rsidR="00501FCA" w:rsidRPr="002C3D82">
        <w:rPr>
          <w:rFonts w:ascii="Verdana" w:eastAsia="Arial" w:hAnsi="Verdana" w:cs="Times New Roman"/>
          <w:sz w:val="20"/>
          <w:szCs w:val="20"/>
          <w:lang w:val="en-GB" w:eastAsia="en-GB"/>
        </w:rPr>
        <w:t>based on</w:t>
      </w:r>
      <w:r w:rsidRPr="002C3D82">
        <w:rPr>
          <w:rFonts w:ascii="Verdana" w:eastAsia="Arial" w:hAnsi="Verdana" w:cs="Times New Roman"/>
          <w:sz w:val="20"/>
          <w:szCs w:val="20"/>
          <w:lang w:val="en-GB" w:eastAsia="en-GB"/>
        </w:rPr>
        <w:t xml:space="preserve"> which the respective opinions </w:t>
      </w:r>
      <w:proofErr w:type="gramStart"/>
      <w:r w:rsidRPr="002C3D82">
        <w:rPr>
          <w:rFonts w:ascii="Verdana" w:eastAsia="Arial" w:hAnsi="Verdana" w:cs="Times New Roman"/>
          <w:sz w:val="20"/>
          <w:szCs w:val="20"/>
          <w:lang w:val="en-GB" w:eastAsia="en-GB"/>
        </w:rPr>
        <w:t>were formed</w:t>
      </w:r>
      <w:proofErr w:type="gramEnd"/>
      <w:r w:rsidRPr="002C3D82">
        <w:rPr>
          <w:rFonts w:ascii="Verdana" w:eastAsia="Arial" w:hAnsi="Verdana" w:cs="Times New Roman"/>
          <w:sz w:val="20"/>
          <w:szCs w:val="20"/>
          <w:lang w:val="en-GB" w:eastAsia="en-GB"/>
        </w:rPr>
        <w:t>.</w:t>
      </w:r>
    </w:p>
    <w:p w14:paraId="58964F11" w14:textId="196428D4" w:rsidR="00AF77BD" w:rsidRPr="002C3D82"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327F04D7" w14:textId="4DE96BF2" w:rsidR="00AF77BD" w:rsidRPr="002C3D82"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0EDEF377" w14:textId="1A2ED9D3" w:rsidR="00AF77BD" w:rsidRPr="002C3D82"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126732F8" w14:textId="1C1B1A3B" w:rsidR="00AF77BD" w:rsidRPr="002C3D82"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56C9FD82" w14:textId="1E0F4749" w:rsidR="00AF77BD" w:rsidRPr="002C3D82"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4B2E73F1" w14:textId="2F8CEF01" w:rsidR="004B066A" w:rsidRPr="002C3D82" w:rsidRDefault="004B066A">
      <w:pPr>
        <w:rPr>
          <w:rFonts w:ascii="Verdana" w:eastAsia="Verdana" w:hAnsi="Verdana" w:cs="Verdana"/>
          <w:color w:val="000000" w:themeColor="text1"/>
          <w:lang w:val="en-GB"/>
        </w:rPr>
      </w:pPr>
      <w:r w:rsidRPr="002C3D82">
        <w:rPr>
          <w:rFonts w:ascii="Verdana" w:eastAsia="Verdana" w:hAnsi="Verdana" w:cs="Verdana"/>
          <w:color w:val="000000" w:themeColor="text1"/>
          <w:lang w:val="en-GB"/>
        </w:rPr>
        <w:br w:type="page"/>
      </w:r>
    </w:p>
    <w:p w14:paraId="4BB607E2" w14:textId="2FC94B22" w:rsidR="00504977" w:rsidRPr="002C3D82" w:rsidRDefault="00504977" w:rsidP="003C228F">
      <w:pPr>
        <w:pStyle w:val="Heading1"/>
        <w:spacing w:before="240" w:after="240" w:line="240" w:lineRule="auto"/>
        <w:rPr>
          <w:rFonts w:ascii="Verdana" w:eastAsia="Calibri" w:hAnsi="Verdana"/>
          <w:color w:val="000000" w:themeColor="text1"/>
          <w:sz w:val="24"/>
          <w:szCs w:val="24"/>
          <w:lang w:val="en-GB"/>
        </w:rPr>
      </w:pPr>
      <w:bookmarkStart w:id="18" w:name="_Appendix_2._"/>
      <w:bookmarkStart w:id="19" w:name="_Appendix_2._Qualification"/>
      <w:bookmarkStart w:id="20" w:name="_Hlk87616168"/>
      <w:bookmarkEnd w:id="18"/>
      <w:bookmarkEnd w:id="19"/>
      <w:r w:rsidRPr="002C3D82">
        <w:rPr>
          <w:rFonts w:ascii="Verdana" w:eastAsia="Calibri" w:hAnsi="Verdana"/>
          <w:color w:val="000000" w:themeColor="text1"/>
          <w:sz w:val="24"/>
          <w:szCs w:val="24"/>
          <w:lang w:val="en-GB"/>
        </w:rPr>
        <w:lastRenderedPageBreak/>
        <w:t>Appendix 2</w:t>
      </w:r>
      <w:r w:rsidR="0070541E" w:rsidRPr="002C3D82">
        <w:rPr>
          <w:rFonts w:ascii="Verdana" w:eastAsia="Calibri" w:hAnsi="Verdana"/>
          <w:color w:val="000000" w:themeColor="text1"/>
          <w:sz w:val="24"/>
          <w:szCs w:val="24"/>
          <w:lang w:val="en-GB"/>
        </w:rPr>
        <w:t xml:space="preserve">. </w:t>
      </w:r>
      <w:r w:rsidR="00C42675" w:rsidRPr="002C3D82">
        <w:rPr>
          <w:rFonts w:ascii="Verdana" w:eastAsia="Calibri" w:hAnsi="Verdana"/>
          <w:color w:val="000000" w:themeColor="text1"/>
          <w:sz w:val="24"/>
          <w:szCs w:val="24"/>
          <w:lang w:val="en-GB"/>
        </w:rPr>
        <w:t>Qualification requirements for the contractor</w:t>
      </w:r>
    </w:p>
    <w:bookmarkEnd w:id="20"/>
    <w:p w14:paraId="49775966" w14:textId="675241F8" w:rsidR="00C42675" w:rsidRPr="002C3D82" w:rsidRDefault="00C42675" w:rsidP="00C42675">
      <w:pPr>
        <w:tabs>
          <w:tab w:val="left" w:pos="851"/>
          <w:tab w:val="left" w:pos="1134"/>
        </w:tabs>
        <w:spacing w:before="120" w:after="120" w:line="240" w:lineRule="auto"/>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 xml:space="preserve">The Contractor for the ARMA ITS examination </w:t>
      </w:r>
      <w:r w:rsidR="007A1D32" w:rsidRPr="002C3D82">
        <w:rPr>
          <w:rFonts w:ascii="Verdana" w:eastAsia="Arial" w:hAnsi="Verdana" w:cs="Times New Roman"/>
          <w:sz w:val="20"/>
          <w:szCs w:val="20"/>
          <w:lang w:val="en-GB" w:eastAsia="en-GB"/>
        </w:rPr>
        <w:t>should</w:t>
      </w:r>
      <w:r w:rsidRPr="002C3D82">
        <w:rPr>
          <w:rFonts w:ascii="Verdana" w:eastAsia="Arial" w:hAnsi="Verdana" w:cs="Times New Roman"/>
          <w:sz w:val="20"/>
          <w:szCs w:val="20"/>
          <w:lang w:val="en-GB" w:eastAsia="en-GB"/>
        </w:rPr>
        <w:t xml:space="preserve"> have:</w:t>
      </w:r>
    </w:p>
    <w:p w14:paraId="1DBD7EFC" w14:textId="2CCE10AA" w:rsidR="00C42675" w:rsidRPr="002C3D82" w:rsidRDefault="00BB4620" w:rsidP="003C228F">
      <w:pPr>
        <w:pStyle w:val="ListParagraph"/>
        <w:numPr>
          <w:ilvl w:val="0"/>
          <w:numId w:val="27"/>
        </w:numPr>
        <w:tabs>
          <w:tab w:val="left" w:pos="851"/>
          <w:tab w:val="left" w:pos="1276"/>
        </w:tabs>
        <w:spacing w:before="120" w:after="120" w:line="240" w:lineRule="auto"/>
        <w:contextualSpacing w:val="0"/>
        <w:jc w:val="both"/>
        <w:rPr>
          <w:rFonts w:ascii="Verdana" w:eastAsia="Arial" w:hAnsi="Verdana" w:cs="Times New Roman"/>
          <w:sz w:val="20"/>
          <w:szCs w:val="20"/>
          <w:lang w:val="en-GB" w:eastAsia="en-GB"/>
        </w:rPr>
      </w:pPr>
      <w:r>
        <w:rPr>
          <w:rFonts w:ascii="Verdana" w:eastAsia="Arial" w:hAnsi="Verdana" w:cs="Times New Roman"/>
          <w:sz w:val="20"/>
          <w:szCs w:val="20"/>
          <w:lang w:val="en-GB" w:eastAsia="en-GB"/>
        </w:rPr>
        <w:t>8+</w:t>
      </w:r>
      <w:r w:rsidR="00FB5B60" w:rsidRPr="002C3D82">
        <w:rPr>
          <w:rFonts w:ascii="Verdana" w:eastAsia="Arial" w:hAnsi="Verdana" w:cs="Times New Roman"/>
          <w:sz w:val="20"/>
          <w:szCs w:val="20"/>
          <w:lang w:val="en-GB" w:eastAsia="en-GB"/>
        </w:rPr>
        <w:t xml:space="preserve"> </w:t>
      </w:r>
      <w:r w:rsidR="00C42675" w:rsidRPr="002C3D82">
        <w:rPr>
          <w:rFonts w:ascii="Verdana" w:eastAsia="Arial" w:hAnsi="Verdana" w:cs="Times New Roman"/>
          <w:sz w:val="20"/>
          <w:szCs w:val="20"/>
          <w:lang w:val="en-GB" w:eastAsia="en-GB"/>
        </w:rPr>
        <w:t>years of proven experience in the field of information protection (information security);</w:t>
      </w:r>
    </w:p>
    <w:p w14:paraId="023A6802" w14:textId="1A47A657" w:rsidR="00C42675" w:rsidRPr="002C3D82" w:rsidRDefault="00FB5B60" w:rsidP="003C228F">
      <w:pPr>
        <w:pStyle w:val="ListParagraph"/>
        <w:numPr>
          <w:ilvl w:val="0"/>
          <w:numId w:val="27"/>
        </w:numPr>
        <w:tabs>
          <w:tab w:val="left" w:pos="851"/>
          <w:tab w:val="left" w:pos="1276"/>
        </w:tabs>
        <w:spacing w:before="120" w:after="120" w:line="240" w:lineRule="auto"/>
        <w:contextualSpacing w:val="0"/>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completed projects (at least 3 projects), similar to this, in which experts involved in the provision of services have participated in the last 3 years</w:t>
      </w:r>
      <w:r w:rsidR="00C42675" w:rsidRPr="002C3D82">
        <w:rPr>
          <w:rFonts w:ascii="Verdana" w:eastAsia="Arial" w:hAnsi="Verdana" w:cs="Times New Roman"/>
          <w:sz w:val="20"/>
          <w:szCs w:val="20"/>
          <w:lang w:val="en-GB" w:eastAsia="en-GB"/>
        </w:rPr>
        <w:t>;</w:t>
      </w:r>
    </w:p>
    <w:p w14:paraId="2F7541D1" w14:textId="0990FF71" w:rsidR="00C42675" w:rsidRPr="002C3D82" w:rsidRDefault="00C42675" w:rsidP="003C228F">
      <w:pPr>
        <w:pStyle w:val="ListParagraph"/>
        <w:numPr>
          <w:ilvl w:val="0"/>
          <w:numId w:val="27"/>
        </w:numPr>
        <w:tabs>
          <w:tab w:val="left" w:pos="851"/>
          <w:tab w:val="left" w:pos="1276"/>
        </w:tabs>
        <w:spacing w:before="120" w:after="120" w:line="240" w:lineRule="auto"/>
        <w:contextualSpacing w:val="0"/>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 xml:space="preserve">valid licenses from </w:t>
      </w:r>
      <w:r w:rsidR="004B066A" w:rsidRPr="002C3D82">
        <w:rPr>
          <w:rFonts w:ascii="Verdana" w:eastAsia="Arial" w:hAnsi="Verdana" w:cs="Times New Roman"/>
          <w:sz w:val="20"/>
          <w:szCs w:val="20"/>
          <w:lang w:val="en-GB" w:eastAsia="en-GB"/>
        </w:rPr>
        <w:t>SSSCIP</w:t>
      </w:r>
      <w:r w:rsidRPr="002C3D82">
        <w:rPr>
          <w:rFonts w:ascii="Verdana" w:eastAsia="Arial" w:hAnsi="Verdana" w:cs="Times New Roman"/>
          <w:sz w:val="20"/>
          <w:szCs w:val="20"/>
          <w:lang w:val="en-GB" w:eastAsia="en-GB"/>
        </w:rPr>
        <w:t xml:space="preserve"> for the provision of services in the field of cryptographic (other than electronic digital signature services) and technical information protection according to the list set out in </w:t>
      </w:r>
      <w:hyperlink w:anchor="_Appendix_3._The" w:history="1">
        <w:r w:rsidR="00182B7A" w:rsidRPr="002C3D82">
          <w:rPr>
            <w:rStyle w:val="Hyperlink"/>
            <w:rFonts w:ascii="Verdana" w:eastAsia="Arial" w:hAnsi="Verdana" w:cs="Times New Roman"/>
            <w:sz w:val="20"/>
            <w:szCs w:val="20"/>
            <w:lang w:val="en-GB" w:eastAsia="en-GB"/>
          </w:rPr>
          <w:t>Appendix 3</w:t>
        </w:r>
      </w:hyperlink>
      <w:r w:rsidR="00182B7A" w:rsidRPr="002C3D82">
        <w:rPr>
          <w:rFonts w:ascii="Verdana" w:eastAsia="Arial" w:hAnsi="Verdana" w:cs="Times New Roman"/>
          <w:sz w:val="20"/>
          <w:szCs w:val="20"/>
          <w:lang w:val="en-GB" w:eastAsia="en-GB"/>
        </w:rPr>
        <w:t xml:space="preserve"> of this TOR</w:t>
      </w:r>
      <w:r w:rsidRPr="002C3D82">
        <w:rPr>
          <w:rFonts w:ascii="Verdana" w:eastAsia="Arial" w:hAnsi="Verdana" w:cs="Times New Roman"/>
          <w:sz w:val="20"/>
          <w:szCs w:val="20"/>
          <w:lang w:val="en-GB" w:eastAsia="en-GB"/>
        </w:rPr>
        <w:t>;</w:t>
      </w:r>
    </w:p>
    <w:p w14:paraId="6042BEB2" w14:textId="733B0077" w:rsidR="00C42675" w:rsidRPr="002C3D82" w:rsidRDefault="00C42675" w:rsidP="003C228F">
      <w:pPr>
        <w:pStyle w:val="ListParagraph"/>
        <w:numPr>
          <w:ilvl w:val="0"/>
          <w:numId w:val="27"/>
        </w:numPr>
        <w:tabs>
          <w:tab w:val="left" w:pos="851"/>
          <w:tab w:val="left" w:pos="1276"/>
        </w:tabs>
        <w:spacing w:before="120" w:after="120" w:line="240" w:lineRule="auto"/>
        <w:contextualSpacing w:val="0"/>
        <w:jc w:val="both"/>
        <w:rPr>
          <w:rFonts w:ascii="Verdana" w:eastAsia="Arial" w:hAnsi="Verdana" w:cs="Times New Roman"/>
          <w:sz w:val="20"/>
          <w:szCs w:val="20"/>
          <w:lang w:val="en-GB" w:eastAsia="en-GB"/>
        </w:rPr>
      </w:pPr>
      <w:proofErr w:type="gramStart"/>
      <w:r w:rsidRPr="002C3D82">
        <w:rPr>
          <w:rFonts w:ascii="Verdana" w:eastAsia="Arial" w:hAnsi="Verdana" w:cs="Times New Roman"/>
          <w:sz w:val="20"/>
          <w:szCs w:val="20"/>
          <w:lang w:val="en-GB" w:eastAsia="en-GB"/>
        </w:rPr>
        <w:t>special</w:t>
      </w:r>
      <w:proofErr w:type="gramEnd"/>
      <w:r w:rsidRPr="002C3D82">
        <w:rPr>
          <w:rFonts w:ascii="Verdana" w:eastAsia="Arial" w:hAnsi="Verdana" w:cs="Times New Roman"/>
          <w:sz w:val="20"/>
          <w:szCs w:val="20"/>
          <w:lang w:val="en-GB" w:eastAsia="en-GB"/>
        </w:rPr>
        <w:t xml:space="preserve"> permit for carrying out activities associated with state secrets. The classification level specified in the special permit must correspond to the classification level for the information to be used during the ARMA ITS inspection;</w:t>
      </w:r>
    </w:p>
    <w:p w14:paraId="2BABFA43" w14:textId="3A15499B" w:rsidR="00C42675" w:rsidRPr="002C3D82" w:rsidRDefault="00C42675" w:rsidP="003C228F">
      <w:pPr>
        <w:pStyle w:val="ListParagraph"/>
        <w:numPr>
          <w:ilvl w:val="0"/>
          <w:numId w:val="27"/>
        </w:numPr>
        <w:tabs>
          <w:tab w:val="left" w:pos="851"/>
          <w:tab w:val="left" w:pos="1276"/>
        </w:tabs>
        <w:spacing w:before="120" w:after="120" w:line="240" w:lineRule="auto"/>
        <w:contextualSpacing w:val="0"/>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confidential records unit within its structure;</w:t>
      </w:r>
    </w:p>
    <w:p w14:paraId="384BF991" w14:textId="194E492A" w:rsidR="00C42675" w:rsidRPr="002C3D82" w:rsidRDefault="00C42675" w:rsidP="003C228F">
      <w:pPr>
        <w:pStyle w:val="ListParagraph"/>
        <w:numPr>
          <w:ilvl w:val="0"/>
          <w:numId w:val="27"/>
        </w:numPr>
        <w:tabs>
          <w:tab w:val="left" w:pos="851"/>
          <w:tab w:val="left" w:pos="1276"/>
        </w:tabs>
        <w:spacing w:before="120" w:after="120" w:line="240" w:lineRule="auto"/>
        <w:contextualSpacing w:val="0"/>
        <w:jc w:val="both"/>
        <w:rPr>
          <w:rFonts w:ascii="Verdana" w:eastAsia="Arial" w:hAnsi="Verdana" w:cs="Times New Roman"/>
          <w:sz w:val="20"/>
          <w:szCs w:val="20"/>
          <w:lang w:val="en-GB" w:eastAsia="en-GB"/>
        </w:rPr>
      </w:pPr>
      <w:proofErr w:type="gramStart"/>
      <w:r w:rsidRPr="002C3D82">
        <w:rPr>
          <w:rFonts w:ascii="Verdana" w:eastAsia="Arial" w:hAnsi="Verdana" w:cs="Times New Roman"/>
          <w:sz w:val="20"/>
          <w:szCs w:val="20"/>
          <w:lang w:val="en-GB" w:eastAsia="en-GB"/>
        </w:rPr>
        <w:t>sufficient</w:t>
      </w:r>
      <w:proofErr w:type="gramEnd"/>
      <w:r w:rsidRPr="002C3D82">
        <w:rPr>
          <w:rFonts w:ascii="Verdana" w:eastAsia="Arial" w:hAnsi="Verdana" w:cs="Times New Roman"/>
          <w:sz w:val="20"/>
          <w:szCs w:val="20"/>
          <w:lang w:val="en-GB" w:eastAsia="en-GB"/>
        </w:rPr>
        <w:t xml:space="preserve"> number of qualified and certified experts to conduct the ARMA ITS examination, which is evidenced by relevant contracts executed with such experts.</w:t>
      </w:r>
    </w:p>
    <w:p w14:paraId="55B1FA01" w14:textId="77777777" w:rsidR="00C42675" w:rsidRPr="002C3D82" w:rsidRDefault="00C42675" w:rsidP="00C42675">
      <w:pPr>
        <w:tabs>
          <w:tab w:val="left" w:pos="851"/>
          <w:tab w:val="left" w:pos="1134"/>
        </w:tabs>
        <w:spacing w:before="120" w:after="120" w:line="240" w:lineRule="auto"/>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 xml:space="preserve">The Contractor </w:t>
      </w:r>
      <w:proofErr w:type="gramStart"/>
      <w:r w:rsidRPr="002C3D82">
        <w:rPr>
          <w:rFonts w:ascii="Verdana" w:eastAsia="Arial" w:hAnsi="Verdana" w:cs="Times New Roman"/>
          <w:sz w:val="20"/>
          <w:szCs w:val="20"/>
          <w:lang w:val="en-GB" w:eastAsia="en-GB"/>
        </w:rPr>
        <w:t>shall be required</w:t>
      </w:r>
      <w:proofErr w:type="gramEnd"/>
      <w:r w:rsidRPr="002C3D82">
        <w:rPr>
          <w:rFonts w:ascii="Verdana" w:eastAsia="Arial" w:hAnsi="Verdana" w:cs="Times New Roman"/>
          <w:sz w:val="20"/>
          <w:szCs w:val="20"/>
          <w:lang w:val="en-GB" w:eastAsia="en-GB"/>
        </w:rPr>
        <w:t xml:space="preserve"> to provide information about the experts engaged in the provision of services, namely: a list of documents evidencing their qualifications in the relevant field and the grounds for the provision by them of respective services.</w:t>
      </w:r>
    </w:p>
    <w:p w14:paraId="27D0D966" w14:textId="77777777" w:rsidR="00C42675" w:rsidRPr="002C3D82" w:rsidRDefault="00C42675" w:rsidP="00C42675">
      <w:pPr>
        <w:tabs>
          <w:tab w:val="left" w:pos="851"/>
          <w:tab w:val="left" w:pos="1276"/>
        </w:tabs>
        <w:spacing w:before="120" w:after="120" w:line="240" w:lineRule="auto"/>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 xml:space="preserve">Experts engaged in the conduct of the ARMA ITS examination, during which state secrets are to </w:t>
      </w:r>
      <w:proofErr w:type="gramStart"/>
      <w:r w:rsidRPr="002C3D82">
        <w:rPr>
          <w:rFonts w:ascii="Verdana" w:eastAsia="Arial" w:hAnsi="Verdana" w:cs="Times New Roman"/>
          <w:sz w:val="20"/>
          <w:szCs w:val="20"/>
          <w:lang w:val="en-GB" w:eastAsia="en-GB"/>
        </w:rPr>
        <w:t>become known to them, must be provided</w:t>
      </w:r>
      <w:proofErr w:type="gramEnd"/>
      <w:r w:rsidRPr="002C3D82">
        <w:rPr>
          <w:rFonts w:ascii="Verdana" w:eastAsia="Arial" w:hAnsi="Verdana" w:cs="Times New Roman"/>
          <w:sz w:val="20"/>
          <w:szCs w:val="20"/>
          <w:lang w:val="en-GB" w:eastAsia="en-GB"/>
        </w:rPr>
        <w:t xml:space="preserve"> with duly executed security clearances for access to state secrets. The form of such security clearance must correspond to the classification level of the information that such experts are allowed to access (stipulate their access).</w:t>
      </w:r>
    </w:p>
    <w:p w14:paraId="073CCC19" w14:textId="77777777" w:rsidR="00C42675" w:rsidRPr="002C3D82" w:rsidRDefault="00C42675" w:rsidP="00C42675">
      <w:pPr>
        <w:tabs>
          <w:tab w:val="left" w:pos="851"/>
          <w:tab w:val="left" w:pos="1134"/>
        </w:tabs>
        <w:spacing w:before="120" w:after="120" w:line="240" w:lineRule="auto"/>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Experts engaged in the conduct of the ARMA ITS examination must hold appropriate educational and qualification degrees, including:</w:t>
      </w:r>
    </w:p>
    <w:p w14:paraId="12AFF666" w14:textId="695B4423" w:rsidR="00C42675" w:rsidRPr="002C3D82" w:rsidRDefault="00C42675" w:rsidP="003C228F">
      <w:pPr>
        <w:pStyle w:val="ListParagraph"/>
        <w:numPr>
          <w:ilvl w:val="0"/>
          <w:numId w:val="28"/>
        </w:numPr>
        <w:tabs>
          <w:tab w:val="left" w:pos="851"/>
          <w:tab w:val="left" w:pos="1134"/>
        </w:tabs>
        <w:spacing w:before="120" w:after="120" w:line="240" w:lineRule="auto"/>
        <w:contextualSpacing w:val="0"/>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university degree in the “Information Systems” and/or “Information Technologies” field of knowledge, or a relevant university degree in engineering, or at least three years of proven experience in the field of IT;</w:t>
      </w:r>
    </w:p>
    <w:p w14:paraId="2EF40A15" w14:textId="1BAE8EFB" w:rsidR="00C42675" w:rsidRPr="002C3D82" w:rsidRDefault="00C42675" w:rsidP="003C228F">
      <w:pPr>
        <w:pStyle w:val="ListParagraph"/>
        <w:numPr>
          <w:ilvl w:val="0"/>
          <w:numId w:val="28"/>
        </w:numPr>
        <w:tabs>
          <w:tab w:val="left" w:pos="851"/>
          <w:tab w:val="left" w:pos="1134"/>
        </w:tabs>
        <w:spacing w:before="120" w:after="120" w:line="240" w:lineRule="auto"/>
        <w:contextualSpacing w:val="0"/>
        <w:jc w:val="both"/>
        <w:rPr>
          <w:rFonts w:ascii="Verdana" w:eastAsia="Arial" w:hAnsi="Verdana" w:cs="Times New Roman"/>
          <w:sz w:val="20"/>
          <w:szCs w:val="20"/>
          <w:lang w:val="en-GB" w:eastAsia="en-GB"/>
        </w:rPr>
      </w:pPr>
      <w:proofErr w:type="gramStart"/>
      <w:r w:rsidRPr="002C3D82">
        <w:rPr>
          <w:rFonts w:ascii="Verdana" w:eastAsia="Arial" w:hAnsi="Verdana" w:cs="Times New Roman"/>
          <w:sz w:val="20"/>
          <w:szCs w:val="20"/>
          <w:lang w:val="en-GB" w:eastAsia="en-GB"/>
        </w:rPr>
        <w:t>university</w:t>
      </w:r>
      <w:proofErr w:type="gramEnd"/>
      <w:r w:rsidRPr="002C3D82">
        <w:rPr>
          <w:rFonts w:ascii="Verdana" w:eastAsia="Arial" w:hAnsi="Verdana" w:cs="Times New Roman"/>
          <w:sz w:val="20"/>
          <w:szCs w:val="20"/>
          <w:lang w:val="en-GB" w:eastAsia="en-GB"/>
        </w:rPr>
        <w:t xml:space="preserve"> degree in the “Information Security” field of knowledge, or a relevant university degree in engineering, or at least three years of proven experience in the field of information security.</w:t>
      </w:r>
    </w:p>
    <w:p w14:paraId="3A5BDB17" w14:textId="6A9F6C82" w:rsidR="000B0981" w:rsidRPr="002C3D82" w:rsidRDefault="00C42675" w:rsidP="00C42675">
      <w:pPr>
        <w:widowControl w:val="0"/>
        <w:pBdr>
          <w:top w:val="nil"/>
          <w:left w:val="nil"/>
          <w:bottom w:val="nil"/>
          <w:right w:val="nil"/>
          <w:between w:val="nil"/>
        </w:pBdr>
        <w:spacing w:before="120" w:after="120" w:line="240" w:lineRule="auto"/>
        <w:ind w:left="13"/>
        <w:jc w:val="both"/>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t xml:space="preserve">The Contractor shall be required to sign an agreement on non-disclosure of confidential information that </w:t>
      </w:r>
      <w:proofErr w:type="gramStart"/>
      <w:r w:rsidRPr="002C3D82">
        <w:rPr>
          <w:rFonts w:ascii="Verdana" w:eastAsia="Arial" w:hAnsi="Verdana" w:cs="Times New Roman"/>
          <w:sz w:val="20"/>
          <w:szCs w:val="20"/>
          <w:lang w:val="en-GB" w:eastAsia="en-GB"/>
        </w:rPr>
        <w:t>will become known</w:t>
      </w:r>
      <w:proofErr w:type="gramEnd"/>
      <w:r w:rsidRPr="002C3D82">
        <w:rPr>
          <w:rFonts w:ascii="Verdana" w:eastAsia="Arial" w:hAnsi="Verdana" w:cs="Times New Roman"/>
          <w:sz w:val="20"/>
          <w:szCs w:val="20"/>
          <w:lang w:val="en-GB" w:eastAsia="en-GB"/>
        </w:rPr>
        <w:t xml:space="preserve"> to it during the ARMA ITS examination.</w:t>
      </w:r>
    </w:p>
    <w:p w14:paraId="0112B08A" w14:textId="450B5488" w:rsidR="00182B7A" w:rsidRPr="002C3D82" w:rsidRDefault="00182B7A">
      <w:pPr>
        <w:rPr>
          <w:rFonts w:ascii="Verdana" w:eastAsia="Arial" w:hAnsi="Verdana" w:cs="Times New Roman"/>
          <w:sz w:val="20"/>
          <w:szCs w:val="20"/>
          <w:lang w:val="en-GB" w:eastAsia="en-GB"/>
        </w:rPr>
      </w:pPr>
      <w:r w:rsidRPr="002C3D82">
        <w:rPr>
          <w:rFonts w:ascii="Verdana" w:eastAsia="Arial" w:hAnsi="Verdana" w:cs="Times New Roman"/>
          <w:sz w:val="20"/>
          <w:szCs w:val="20"/>
          <w:lang w:val="en-GB" w:eastAsia="en-GB"/>
        </w:rPr>
        <w:br w:type="page"/>
      </w:r>
    </w:p>
    <w:p w14:paraId="2CFD32CD" w14:textId="025A9B28" w:rsidR="00182B7A" w:rsidRPr="002C3D82" w:rsidRDefault="00182B7A" w:rsidP="00182B7A">
      <w:pPr>
        <w:pStyle w:val="Heading1"/>
        <w:spacing w:before="240" w:after="240" w:line="240" w:lineRule="auto"/>
        <w:rPr>
          <w:rFonts w:ascii="Verdana" w:eastAsia="Calibri" w:hAnsi="Verdana"/>
          <w:color w:val="000000" w:themeColor="text1"/>
          <w:sz w:val="24"/>
          <w:szCs w:val="24"/>
          <w:lang w:val="en-GB"/>
        </w:rPr>
      </w:pPr>
      <w:bookmarkStart w:id="21" w:name="_Appendix_3._The"/>
      <w:bookmarkEnd w:id="21"/>
      <w:r w:rsidRPr="002C3D82">
        <w:rPr>
          <w:rFonts w:ascii="Verdana" w:eastAsia="Calibri" w:hAnsi="Verdana"/>
          <w:color w:val="000000" w:themeColor="text1"/>
          <w:sz w:val="24"/>
          <w:szCs w:val="24"/>
          <w:lang w:val="en-GB"/>
        </w:rPr>
        <w:lastRenderedPageBreak/>
        <w:t xml:space="preserve">Appendix 3. </w:t>
      </w:r>
      <w:r w:rsidR="00F47D58" w:rsidRPr="002C3D82">
        <w:rPr>
          <w:rFonts w:ascii="Verdana" w:eastAsia="Calibri" w:hAnsi="Verdana"/>
          <w:color w:val="000000" w:themeColor="text1"/>
          <w:sz w:val="24"/>
          <w:szCs w:val="24"/>
          <w:lang w:val="en-GB"/>
        </w:rPr>
        <w:t>The list of licenses from SSSCIP</w:t>
      </w:r>
    </w:p>
    <w:p w14:paraId="0BC95DA1" w14:textId="38A86195" w:rsidR="00F47D58" w:rsidRPr="002C3D82" w:rsidRDefault="009619FC" w:rsidP="00BF35A1">
      <w:pPr>
        <w:pStyle w:val="ListParagraph"/>
        <w:numPr>
          <w:ilvl w:val="0"/>
          <w:numId w:val="33"/>
        </w:numPr>
        <w:tabs>
          <w:tab w:val="left" w:pos="1134"/>
        </w:tabs>
        <w:spacing w:before="120" w:after="120" w:line="240" w:lineRule="auto"/>
        <w:rPr>
          <w:rFonts w:ascii="Verdana" w:hAnsi="Verdana" w:cs="Times New Roman"/>
          <w:b/>
          <w:bCs/>
          <w:sz w:val="20"/>
          <w:szCs w:val="20"/>
          <w:lang w:val="en-GB"/>
        </w:rPr>
      </w:pPr>
      <w:r w:rsidRPr="002C3D82">
        <w:rPr>
          <w:rFonts w:ascii="Verdana" w:hAnsi="Verdana" w:cs="Times New Roman"/>
          <w:b/>
          <w:bCs/>
          <w:sz w:val="20"/>
          <w:szCs w:val="20"/>
          <w:lang w:val="en-GB"/>
        </w:rPr>
        <w:t>The l</w:t>
      </w:r>
      <w:r w:rsidR="00F47D58" w:rsidRPr="002C3D82">
        <w:rPr>
          <w:rFonts w:ascii="Verdana" w:hAnsi="Verdana" w:cs="Times New Roman"/>
          <w:b/>
          <w:bCs/>
          <w:sz w:val="20"/>
          <w:szCs w:val="20"/>
          <w:lang w:val="en-GB"/>
        </w:rPr>
        <w:t>icense in the field of technical information protection:</w:t>
      </w:r>
    </w:p>
    <w:p w14:paraId="3EEC2747" w14:textId="0E5E6C6D" w:rsidR="00F47D58" w:rsidRPr="002C3D82" w:rsidRDefault="00F47D58" w:rsidP="00BF35A1">
      <w:pPr>
        <w:tabs>
          <w:tab w:val="left" w:pos="567"/>
          <w:tab w:val="left" w:pos="1134"/>
        </w:tabs>
        <w:spacing w:before="120" w:after="120" w:line="240" w:lineRule="auto"/>
        <w:jc w:val="both"/>
        <w:rPr>
          <w:rFonts w:ascii="Verdana" w:eastAsia="Times New Roman" w:hAnsi="Verdana" w:cs="Times New Roman"/>
          <w:color w:val="000000"/>
          <w:sz w:val="20"/>
          <w:szCs w:val="20"/>
          <w:lang w:val="en-GB" w:eastAsia="uk-UA"/>
        </w:rPr>
      </w:pPr>
      <w:r w:rsidRPr="002C3D82">
        <w:rPr>
          <w:rFonts w:ascii="Verdana" w:hAnsi="Verdana" w:cs="Times New Roman"/>
          <w:sz w:val="20"/>
          <w:szCs w:val="20"/>
          <w:lang w:val="en-GB"/>
        </w:rPr>
        <w:t xml:space="preserve">The license for the pursuit of economic activity of provision of services in the field of cryptographic (other than electronic digital signature services) and technical information protection according to the list defined by the Cabinet of Ministers of Ukraine, as regards the </w:t>
      </w:r>
      <w:r w:rsidRPr="002C3D82">
        <w:rPr>
          <w:rFonts w:ascii="Verdana" w:eastAsia="Times New Roman" w:hAnsi="Verdana" w:cs="Times New Roman"/>
          <w:color w:val="000000"/>
          <w:sz w:val="20"/>
          <w:szCs w:val="20"/>
          <w:lang w:val="en-GB" w:eastAsia="uk-UA"/>
        </w:rPr>
        <w:t>assessment of information protection.</w:t>
      </w:r>
    </w:p>
    <w:p w14:paraId="04ABB3BA" w14:textId="578D1F64" w:rsidR="00F47D58" w:rsidRPr="002C3D82" w:rsidRDefault="009619FC" w:rsidP="00BF35A1">
      <w:pPr>
        <w:pStyle w:val="ListParagraph"/>
        <w:numPr>
          <w:ilvl w:val="0"/>
          <w:numId w:val="33"/>
        </w:numPr>
        <w:tabs>
          <w:tab w:val="left" w:pos="1134"/>
        </w:tabs>
        <w:spacing w:before="120" w:after="120" w:line="240" w:lineRule="auto"/>
        <w:contextualSpacing w:val="0"/>
        <w:rPr>
          <w:rFonts w:ascii="Verdana" w:hAnsi="Verdana" w:cs="Times New Roman"/>
          <w:b/>
          <w:bCs/>
          <w:sz w:val="20"/>
          <w:szCs w:val="20"/>
          <w:lang w:val="en-GB"/>
        </w:rPr>
      </w:pPr>
      <w:r w:rsidRPr="002C3D82">
        <w:rPr>
          <w:rFonts w:ascii="Verdana" w:hAnsi="Verdana" w:cs="Times New Roman"/>
          <w:b/>
          <w:bCs/>
          <w:sz w:val="20"/>
          <w:szCs w:val="20"/>
          <w:lang w:val="en-GB"/>
        </w:rPr>
        <w:t>The l</w:t>
      </w:r>
      <w:r w:rsidR="00F47D58" w:rsidRPr="002C3D82">
        <w:rPr>
          <w:rFonts w:ascii="Verdana" w:hAnsi="Verdana" w:cs="Times New Roman"/>
          <w:b/>
          <w:bCs/>
          <w:sz w:val="20"/>
          <w:szCs w:val="20"/>
          <w:lang w:val="en-GB"/>
        </w:rPr>
        <w:t>icense in the field of cryptographic information protection:</w:t>
      </w:r>
    </w:p>
    <w:p w14:paraId="4A1A8D62" w14:textId="77777777" w:rsidR="00F47D58" w:rsidRPr="002C3D82" w:rsidRDefault="00F47D58" w:rsidP="00BF35A1">
      <w:pPr>
        <w:tabs>
          <w:tab w:val="left" w:pos="567"/>
          <w:tab w:val="left" w:pos="1134"/>
        </w:tabs>
        <w:spacing w:before="120" w:after="120" w:line="240" w:lineRule="auto"/>
        <w:jc w:val="both"/>
        <w:rPr>
          <w:rFonts w:ascii="Verdana" w:hAnsi="Verdana" w:cs="Times New Roman"/>
          <w:sz w:val="20"/>
          <w:szCs w:val="20"/>
          <w:lang w:val="en-GB"/>
        </w:rPr>
      </w:pPr>
      <w:r w:rsidRPr="002C3D82">
        <w:rPr>
          <w:rFonts w:ascii="Verdana" w:hAnsi="Verdana" w:cs="Times New Roman"/>
          <w:sz w:val="20"/>
          <w:szCs w:val="20"/>
          <w:lang w:val="en-GB"/>
        </w:rPr>
        <w:t>The license for the pursuit of economic activity of provision of services in the field of cryptographic (other than electronic digital signature services) and technical information protection according to the list defined by the Cabinet of Ministers of Ukraine, as regards the following:</w:t>
      </w:r>
    </w:p>
    <w:p w14:paraId="53AA5C4B" w14:textId="77777777" w:rsidR="00BF35A1" w:rsidRPr="002C3D82" w:rsidRDefault="00F47D58" w:rsidP="00BF35A1">
      <w:pPr>
        <w:pStyle w:val="rvps2"/>
        <w:numPr>
          <w:ilvl w:val="0"/>
          <w:numId w:val="34"/>
        </w:numPr>
        <w:tabs>
          <w:tab w:val="left" w:pos="1134"/>
        </w:tabs>
        <w:spacing w:before="120" w:beforeAutospacing="0" w:after="120" w:afterAutospacing="0"/>
        <w:jc w:val="both"/>
        <w:rPr>
          <w:rFonts w:ascii="Verdana" w:hAnsi="Verdana"/>
          <w:color w:val="000000"/>
          <w:sz w:val="20"/>
          <w:szCs w:val="20"/>
          <w:lang w:val="en-GB"/>
        </w:rPr>
      </w:pPr>
      <w:r w:rsidRPr="002C3D82">
        <w:rPr>
          <w:rFonts w:ascii="Verdana" w:hAnsi="Verdana"/>
          <w:color w:val="000000"/>
          <w:sz w:val="20"/>
          <w:szCs w:val="20"/>
          <w:lang w:val="en-GB"/>
        </w:rPr>
        <w:t>developing and drawing up a design and other technical documentation, production of cryptosystems and cryptographic information protection facilities (with the right to pursue activities in the field of cryptographic protection of privileged information);</w:t>
      </w:r>
      <w:bookmarkStart w:id="22" w:name="n211"/>
      <w:bookmarkEnd w:id="22"/>
    </w:p>
    <w:p w14:paraId="1D7FD33C" w14:textId="77777777" w:rsidR="00BF35A1" w:rsidRPr="002C3D82" w:rsidRDefault="00F47D58" w:rsidP="00BF35A1">
      <w:pPr>
        <w:pStyle w:val="rvps2"/>
        <w:numPr>
          <w:ilvl w:val="0"/>
          <w:numId w:val="34"/>
        </w:numPr>
        <w:tabs>
          <w:tab w:val="left" w:pos="1134"/>
        </w:tabs>
        <w:spacing w:before="120" w:beforeAutospacing="0" w:after="120" w:afterAutospacing="0"/>
        <w:jc w:val="both"/>
        <w:rPr>
          <w:rFonts w:ascii="Verdana" w:hAnsi="Verdana"/>
          <w:color w:val="000000"/>
          <w:sz w:val="20"/>
          <w:szCs w:val="20"/>
          <w:lang w:val="en-GB"/>
        </w:rPr>
      </w:pPr>
      <w:r w:rsidRPr="002C3D82">
        <w:rPr>
          <w:rFonts w:ascii="Verdana" w:hAnsi="Verdana"/>
          <w:color w:val="000000"/>
          <w:sz w:val="20"/>
          <w:szCs w:val="20"/>
          <w:lang w:val="en-GB"/>
        </w:rPr>
        <w:t>supply, installation (deployment), configuration, technical maintenance (support), repair and/or disposal of cryptosystems and cryptographic information protection facilities (with the right to pursue activities in the field of cryptographic protection of privileged information);</w:t>
      </w:r>
      <w:bookmarkStart w:id="23" w:name="n212"/>
      <w:bookmarkEnd w:id="23"/>
    </w:p>
    <w:p w14:paraId="6B8EAB91" w14:textId="42B10E56" w:rsidR="00F47D58" w:rsidRPr="002C3D82" w:rsidRDefault="00F47D58" w:rsidP="00BF35A1">
      <w:pPr>
        <w:pStyle w:val="rvps2"/>
        <w:numPr>
          <w:ilvl w:val="0"/>
          <w:numId w:val="34"/>
        </w:numPr>
        <w:tabs>
          <w:tab w:val="left" w:pos="1134"/>
        </w:tabs>
        <w:spacing w:before="120" w:beforeAutospacing="0" w:after="120" w:afterAutospacing="0"/>
        <w:jc w:val="both"/>
        <w:rPr>
          <w:rFonts w:ascii="Verdana" w:hAnsi="Verdana"/>
          <w:color w:val="000000"/>
          <w:sz w:val="20"/>
          <w:szCs w:val="20"/>
          <w:lang w:val="en-GB"/>
        </w:rPr>
      </w:pPr>
      <w:proofErr w:type="gramStart"/>
      <w:r w:rsidRPr="002C3D82">
        <w:rPr>
          <w:rFonts w:ascii="Verdana" w:hAnsi="Verdana"/>
          <w:color w:val="000000"/>
          <w:sz w:val="20"/>
          <w:szCs w:val="20"/>
          <w:lang w:val="en-GB"/>
        </w:rPr>
        <w:t>topic</w:t>
      </w:r>
      <w:proofErr w:type="gramEnd"/>
      <w:r w:rsidRPr="002C3D82">
        <w:rPr>
          <w:rFonts w:ascii="Verdana" w:hAnsi="Verdana"/>
          <w:color w:val="000000"/>
          <w:sz w:val="20"/>
          <w:szCs w:val="20"/>
          <w:lang w:val="en-GB"/>
        </w:rPr>
        <w:t xml:space="preserve"> and expert studies of cryptosystems and cryptographic information protection facilities (with the right to pursue activities in the field of cryptographic protection of privileged information).</w:t>
      </w:r>
    </w:p>
    <w:p w14:paraId="68FF0CB2" w14:textId="77777777" w:rsidR="00F47D58" w:rsidRPr="002C3D82" w:rsidRDefault="00F47D58" w:rsidP="00F47D58">
      <w:pPr>
        <w:rPr>
          <w:rFonts w:ascii="Verdana" w:hAnsi="Verdana"/>
          <w:sz w:val="20"/>
          <w:szCs w:val="20"/>
          <w:lang w:val="en-GB"/>
        </w:rPr>
      </w:pPr>
    </w:p>
    <w:p w14:paraId="5EB6BA4D" w14:textId="77777777" w:rsidR="00182B7A" w:rsidRPr="002C3D82" w:rsidRDefault="00182B7A" w:rsidP="00C42675">
      <w:pPr>
        <w:widowControl w:val="0"/>
        <w:pBdr>
          <w:top w:val="nil"/>
          <w:left w:val="nil"/>
          <w:bottom w:val="nil"/>
          <w:right w:val="nil"/>
          <w:between w:val="nil"/>
        </w:pBdr>
        <w:spacing w:before="120" w:after="120" w:line="240" w:lineRule="auto"/>
        <w:ind w:left="13"/>
        <w:jc w:val="both"/>
        <w:rPr>
          <w:rFonts w:ascii="Verdana" w:eastAsia="Verdana" w:hAnsi="Verdana" w:cs="Verdana"/>
          <w:color w:val="000000" w:themeColor="text1"/>
          <w:lang w:val="en-GB"/>
        </w:rPr>
      </w:pPr>
    </w:p>
    <w:sectPr w:rsidR="00182B7A" w:rsidRPr="002C3D82" w:rsidSect="00570582">
      <w:headerReference w:type="default" r:id="rId11"/>
      <w:headerReference w:type="firs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9870" w14:textId="77777777" w:rsidR="00381A60" w:rsidRDefault="00381A60" w:rsidP="00F950FB">
      <w:pPr>
        <w:spacing w:after="0" w:line="240" w:lineRule="auto"/>
      </w:pPr>
      <w:r>
        <w:separator/>
      </w:r>
    </w:p>
  </w:endnote>
  <w:endnote w:type="continuationSeparator" w:id="0">
    <w:p w14:paraId="672DAC70" w14:textId="77777777" w:rsidR="00381A60" w:rsidRDefault="00381A60" w:rsidP="00F9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3836" w14:textId="77777777" w:rsidR="00381A60" w:rsidRDefault="00381A60" w:rsidP="00F950FB">
      <w:pPr>
        <w:spacing w:after="0" w:line="240" w:lineRule="auto"/>
      </w:pPr>
      <w:r>
        <w:separator/>
      </w:r>
    </w:p>
  </w:footnote>
  <w:footnote w:type="continuationSeparator" w:id="0">
    <w:p w14:paraId="2E66C313" w14:textId="77777777" w:rsidR="00381A60" w:rsidRDefault="00381A60" w:rsidP="00F9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0097" w14:textId="63E2D64E" w:rsidR="00570582" w:rsidRPr="00B5505E" w:rsidRDefault="00B5505E" w:rsidP="00570582">
    <w:pPr>
      <w:tabs>
        <w:tab w:val="right" w:pos="9639"/>
      </w:tabs>
      <w:rPr>
        <w:iCs/>
        <w:u w:val="single"/>
        <w:lang w:val="en-US"/>
      </w:rPr>
    </w:pPr>
    <w:r>
      <w:rPr>
        <w:iCs/>
        <w:u w:val="single"/>
        <w:lang w:val="en-US"/>
      </w:rPr>
      <w:t>ARMA IT</w:t>
    </w:r>
    <w:r w:rsidR="009D2E88">
      <w:rPr>
        <w:iCs/>
        <w:u w:val="single"/>
        <w:lang w:val="en-US"/>
      </w:rPr>
      <w:t xml:space="preserve"> Audit </w:t>
    </w:r>
    <w:r w:rsidR="00570582" w:rsidRPr="00E20309">
      <w:rPr>
        <w:u w:val="single"/>
        <w:lang w:val="en-US"/>
      </w:rPr>
      <w:tab/>
    </w:r>
    <w:r w:rsidR="00570582">
      <w:rPr>
        <w:u w:val="single"/>
        <w:lang w:val="en-US"/>
      </w:rPr>
      <w:t>Page</w:t>
    </w:r>
    <w:r w:rsidR="00570582" w:rsidRPr="00E12B3B">
      <w:rPr>
        <w:u w:val="single"/>
        <w:lang w:val="en-US"/>
      </w:rPr>
      <w:t xml:space="preserve"> </w:t>
    </w:r>
    <w:r w:rsidR="00570582" w:rsidRPr="00E12B3B">
      <w:rPr>
        <w:u w:val="single"/>
      </w:rPr>
      <w:fldChar w:fldCharType="begin"/>
    </w:r>
    <w:r w:rsidR="00570582" w:rsidRPr="00E12B3B">
      <w:rPr>
        <w:u w:val="single"/>
        <w:lang w:val="en-US"/>
      </w:rPr>
      <w:instrText xml:space="preserve"> PAGE </w:instrText>
    </w:r>
    <w:r w:rsidR="00570582" w:rsidRPr="00E12B3B">
      <w:rPr>
        <w:u w:val="single"/>
      </w:rPr>
      <w:fldChar w:fldCharType="separate"/>
    </w:r>
    <w:r w:rsidR="008A07E0">
      <w:rPr>
        <w:noProof/>
        <w:u w:val="single"/>
        <w:lang w:val="en-US"/>
      </w:rPr>
      <w:t>14</w:t>
    </w:r>
    <w:r w:rsidR="00570582" w:rsidRPr="00E12B3B">
      <w:rPr>
        <w:u w:val="single"/>
      </w:rPr>
      <w:fldChar w:fldCharType="end"/>
    </w:r>
    <w:r w:rsidR="00570582" w:rsidRPr="00E12B3B">
      <w:rPr>
        <w:u w:val="single"/>
        <w:lang w:val="en-US"/>
      </w:rPr>
      <w:t xml:space="preserve"> </w:t>
    </w:r>
    <w:r w:rsidR="00570582">
      <w:rPr>
        <w:u w:val="single"/>
        <w:lang w:val="en-US"/>
      </w:rPr>
      <w:t>o</w:t>
    </w:r>
    <w:r w:rsidR="00570582" w:rsidRPr="00E12B3B">
      <w:rPr>
        <w:u w:val="single"/>
        <w:lang w:val="en-US"/>
      </w:rPr>
      <w:t xml:space="preserve">f </w:t>
    </w:r>
    <w:r w:rsidR="00570582">
      <w:rPr>
        <w:u w:val="single"/>
        <w:lang w:val="en-US"/>
      </w:rPr>
      <w:fldChar w:fldCharType="begin"/>
    </w:r>
    <w:r w:rsidR="00570582">
      <w:rPr>
        <w:u w:val="single"/>
        <w:lang w:val="en-US"/>
      </w:rPr>
      <w:instrText xml:space="preserve"> NUMPAGES   \* MERGEFORMAT </w:instrText>
    </w:r>
    <w:r w:rsidR="00570582">
      <w:rPr>
        <w:u w:val="single"/>
        <w:lang w:val="en-US"/>
      </w:rPr>
      <w:fldChar w:fldCharType="separate"/>
    </w:r>
    <w:r w:rsidR="008A07E0">
      <w:rPr>
        <w:noProof/>
        <w:u w:val="single"/>
        <w:lang w:val="en-US"/>
      </w:rPr>
      <w:t>14</w:t>
    </w:r>
    <w:r w:rsidR="00570582">
      <w:rPr>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B32F" w14:textId="4E476C62" w:rsidR="00B30A52" w:rsidRPr="00570582" w:rsidRDefault="00210422" w:rsidP="00570582">
    <w:pPr>
      <w:tabs>
        <w:tab w:val="right" w:pos="9639"/>
      </w:tabs>
      <w:rPr>
        <w:lang w:val="en-GB"/>
      </w:rPr>
    </w:pPr>
    <w:r>
      <w:rPr>
        <w:iCs/>
        <w:u w:val="single"/>
        <w:lang w:val="en-US"/>
      </w:rPr>
      <w:t>ARMA IT audit</w:t>
    </w:r>
    <w:r w:rsidR="00570582" w:rsidRPr="00E20309">
      <w:rPr>
        <w:u w:val="single"/>
        <w:lang w:val="en-US"/>
      </w:rPr>
      <w:tab/>
    </w:r>
    <w:r w:rsidR="00570582">
      <w:rPr>
        <w:u w:val="single"/>
        <w:lang w:val="en-US"/>
      </w:rPr>
      <w:t>Page</w:t>
    </w:r>
    <w:r w:rsidR="00570582" w:rsidRPr="00E12B3B">
      <w:rPr>
        <w:u w:val="single"/>
        <w:lang w:val="en-US"/>
      </w:rPr>
      <w:t xml:space="preserve"> </w:t>
    </w:r>
    <w:r w:rsidR="00570582" w:rsidRPr="00E12B3B">
      <w:rPr>
        <w:u w:val="single"/>
      </w:rPr>
      <w:fldChar w:fldCharType="begin"/>
    </w:r>
    <w:r w:rsidR="00570582" w:rsidRPr="00E12B3B">
      <w:rPr>
        <w:u w:val="single"/>
        <w:lang w:val="en-US"/>
      </w:rPr>
      <w:instrText xml:space="preserve"> PAGE </w:instrText>
    </w:r>
    <w:r w:rsidR="00570582" w:rsidRPr="00E12B3B">
      <w:rPr>
        <w:u w:val="single"/>
      </w:rPr>
      <w:fldChar w:fldCharType="separate"/>
    </w:r>
    <w:r w:rsidR="008A07E0">
      <w:rPr>
        <w:noProof/>
        <w:u w:val="single"/>
        <w:lang w:val="en-US"/>
      </w:rPr>
      <w:t>1</w:t>
    </w:r>
    <w:r w:rsidR="00570582" w:rsidRPr="00E12B3B">
      <w:rPr>
        <w:u w:val="single"/>
      </w:rPr>
      <w:fldChar w:fldCharType="end"/>
    </w:r>
    <w:r w:rsidR="00570582" w:rsidRPr="00E12B3B">
      <w:rPr>
        <w:u w:val="single"/>
        <w:lang w:val="en-US"/>
      </w:rPr>
      <w:t xml:space="preserve"> </w:t>
    </w:r>
    <w:r w:rsidR="00570582">
      <w:rPr>
        <w:u w:val="single"/>
        <w:lang w:val="en-US"/>
      </w:rPr>
      <w:t>o</w:t>
    </w:r>
    <w:r w:rsidR="00570582" w:rsidRPr="00E12B3B">
      <w:rPr>
        <w:u w:val="single"/>
        <w:lang w:val="en-US"/>
      </w:rPr>
      <w:t xml:space="preserve">f </w:t>
    </w:r>
    <w:r w:rsidR="00570582">
      <w:rPr>
        <w:u w:val="single"/>
        <w:lang w:val="en-US"/>
      </w:rPr>
      <w:fldChar w:fldCharType="begin"/>
    </w:r>
    <w:r w:rsidR="00570582">
      <w:rPr>
        <w:u w:val="single"/>
        <w:lang w:val="en-US"/>
      </w:rPr>
      <w:instrText xml:space="preserve"> NUMPAGES   \* MERGEFORMAT </w:instrText>
    </w:r>
    <w:r w:rsidR="00570582">
      <w:rPr>
        <w:u w:val="single"/>
        <w:lang w:val="en-US"/>
      </w:rPr>
      <w:fldChar w:fldCharType="separate"/>
    </w:r>
    <w:r w:rsidR="008A07E0">
      <w:rPr>
        <w:noProof/>
        <w:u w:val="single"/>
        <w:lang w:val="en-US"/>
      </w:rPr>
      <w:t>14</w:t>
    </w:r>
    <w:r w:rsidR="00570582">
      <w:rPr>
        <w:u w:val="sing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305"/>
    <w:multiLevelType w:val="hybridMultilevel"/>
    <w:tmpl w:val="AFAC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F2234"/>
    <w:multiLevelType w:val="hybridMultilevel"/>
    <w:tmpl w:val="F7AE8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62203"/>
    <w:multiLevelType w:val="hybridMultilevel"/>
    <w:tmpl w:val="3C3C5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1C72AD"/>
    <w:multiLevelType w:val="hybridMultilevel"/>
    <w:tmpl w:val="5F1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6053A"/>
    <w:multiLevelType w:val="hybridMultilevel"/>
    <w:tmpl w:val="79AA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64BB3"/>
    <w:multiLevelType w:val="multilevel"/>
    <w:tmpl w:val="E15640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16C0F6D"/>
    <w:multiLevelType w:val="hybridMultilevel"/>
    <w:tmpl w:val="F98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5C76"/>
    <w:multiLevelType w:val="hybridMultilevel"/>
    <w:tmpl w:val="C2B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92D0E"/>
    <w:multiLevelType w:val="hybridMultilevel"/>
    <w:tmpl w:val="36FA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7266B"/>
    <w:multiLevelType w:val="hybridMultilevel"/>
    <w:tmpl w:val="2DF2F6E6"/>
    <w:lvl w:ilvl="0" w:tplc="0422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15:restartNumberingAfterBreak="0">
    <w:nsid w:val="212D66C3"/>
    <w:multiLevelType w:val="hybridMultilevel"/>
    <w:tmpl w:val="36F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956AC"/>
    <w:multiLevelType w:val="hybridMultilevel"/>
    <w:tmpl w:val="626C3A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104834"/>
    <w:multiLevelType w:val="multilevel"/>
    <w:tmpl w:val="4E50BEE0"/>
    <w:lvl w:ilvl="0">
      <w:start w:val="4"/>
      <w:numFmt w:val="decimal"/>
      <w:lvlText w:val="%1."/>
      <w:lvlJc w:val="left"/>
      <w:pPr>
        <w:ind w:left="720" w:hanging="360"/>
      </w:pPr>
      <w:rPr>
        <w:rFonts w:hint="default"/>
        <w:b/>
        <w:bCs/>
      </w:rPr>
    </w:lvl>
    <w:lvl w:ilvl="1">
      <w:start w:val="4"/>
      <w:numFmt w:val="decimal"/>
      <w:isLgl/>
      <w:lvlText w:val="%1.%2."/>
      <w:lvlJc w:val="left"/>
      <w:pPr>
        <w:ind w:left="90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D45258"/>
    <w:multiLevelType w:val="hybridMultilevel"/>
    <w:tmpl w:val="7C34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F1CC7"/>
    <w:multiLevelType w:val="multilevel"/>
    <w:tmpl w:val="69264884"/>
    <w:lvl w:ilvl="0">
      <w:start w:val="1"/>
      <w:numFmt w:val="decimal"/>
      <w:lvlText w:val="%1."/>
      <w:lvlJc w:val="left"/>
      <w:pPr>
        <w:ind w:left="480" w:hanging="480"/>
      </w:pPr>
      <w:rPr>
        <w:rFonts w:ascii="Verdana" w:eastAsia="Verdana" w:hAnsi="Verdana" w:cs="Verdana" w:hint="default"/>
        <w:b/>
        <w:bCs w:val="0"/>
        <w:color w:val="000000"/>
        <w:sz w:val="24"/>
        <w:szCs w:val="24"/>
      </w:rPr>
    </w:lvl>
    <w:lvl w:ilvl="1">
      <w:start w:val="1"/>
      <w:numFmt w:val="decimal"/>
      <w:lvlText w:val="%2."/>
      <w:lvlJc w:val="left"/>
      <w:pPr>
        <w:ind w:left="480" w:hanging="480"/>
      </w:pPr>
      <w:rPr>
        <w:rFonts w:hint="default"/>
        <w:b/>
        <w:bCs/>
        <w:color w:val="000000"/>
        <w:sz w:val="20"/>
        <w:szCs w:val="2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5" w15:restartNumberingAfterBreak="0">
    <w:nsid w:val="2E5B16AB"/>
    <w:multiLevelType w:val="hybridMultilevel"/>
    <w:tmpl w:val="9E46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242A"/>
    <w:multiLevelType w:val="multilevel"/>
    <w:tmpl w:val="F0F0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13C7BA5"/>
    <w:multiLevelType w:val="hybridMultilevel"/>
    <w:tmpl w:val="843A15CA"/>
    <w:lvl w:ilvl="0" w:tplc="8D022452">
      <w:start w:val="9"/>
      <w:numFmt w:val="bullet"/>
      <w:lvlText w:val="–"/>
      <w:lvlJc w:val="left"/>
      <w:pPr>
        <w:ind w:left="1571" w:hanging="360"/>
      </w:pPr>
      <w:rPr>
        <w:rFonts w:ascii="Times New Roman" w:eastAsia="Arial"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15:restartNumberingAfterBreak="0">
    <w:nsid w:val="353E4299"/>
    <w:multiLevelType w:val="hybridMultilevel"/>
    <w:tmpl w:val="4BD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5315F"/>
    <w:multiLevelType w:val="multilevel"/>
    <w:tmpl w:val="8AF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665F6"/>
    <w:multiLevelType w:val="hybridMultilevel"/>
    <w:tmpl w:val="D7F0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E24A8"/>
    <w:multiLevelType w:val="hybridMultilevel"/>
    <w:tmpl w:val="FA5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5C3B"/>
    <w:multiLevelType w:val="hybridMultilevel"/>
    <w:tmpl w:val="3EF4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5048F"/>
    <w:multiLevelType w:val="hybridMultilevel"/>
    <w:tmpl w:val="169E1E46"/>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4" w15:restartNumberingAfterBreak="0">
    <w:nsid w:val="40885866"/>
    <w:multiLevelType w:val="hybridMultilevel"/>
    <w:tmpl w:val="230CD51C"/>
    <w:lvl w:ilvl="0" w:tplc="475E4774">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426E279E"/>
    <w:multiLevelType w:val="hybridMultilevel"/>
    <w:tmpl w:val="2C3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96CCB"/>
    <w:multiLevelType w:val="hybridMultilevel"/>
    <w:tmpl w:val="CB1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76E97"/>
    <w:multiLevelType w:val="hybridMultilevel"/>
    <w:tmpl w:val="A6B4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532C6"/>
    <w:multiLevelType w:val="hybridMultilevel"/>
    <w:tmpl w:val="CDB6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D0C84"/>
    <w:multiLevelType w:val="hybridMultilevel"/>
    <w:tmpl w:val="583C627E"/>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AAC3173"/>
    <w:multiLevelType w:val="hybridMultilevel"/>
    <w:tmpl w:val="96061166"/>
    <w:lvl w:ilvl="0" w:tplc="475E4774">
      <w:start w:val="1"/>
      <w:numFmt w:val="bullet"/>
      <w:lvlText w:val="‒"/>
      <w:lvlJc w:val="left"/>
      <w:pPr>
        <w:ind w:left="1168" w:hanging="360"/>
      </w:pPr>
      <w:rPr>
        <w:rFonts w:ascii="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2" w15:restartNumberingAfterBreak="0">
    <w:nsid w:val="60F42B3E"/>
    <w:multiLevelType w:val="hybridMultilevel"/>
    <w:tmpl w:val="662E8E7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3" w15:restartNumberingAfterBreak="0">
    <w:nsid w:val="69F9427E"/>
    <w:multiLevelType w:val="hybridMultilevel"/>
    <w:tmpl w:val="1EBA2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DE54D8"/>
    <w:multiLevelType w:val="hybridMultilevel"/>
    <w:tmpl w:val="31F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0"/>
  </w:num>
  <w:num w:numId="4">
    <w:abstractNumId w:val="27"/>
  </w:num>
  <w:num w:numId="5">
    <w:abstractNumId w:val="23"/>
  </w:num>
  <w:num w:numId="6">
    <w:abstractNumId w:val="12"/>
  </w:num>
  <w:num w:numId="7">
    <w:abstractNumId w:val="34"/>
  </w:num>
  <w:num w:numId="8">
    <w:abstractNumId w:val="6"/>
  </w:num>
  <w:num w:numId="9">
    <w:abstractNumId w:val="11"/>
  </w:num>
  <w:num w:numId="10">
    <w:abstractNumId w:val="1"/>
  </w:num>
  <w:num w:numId="11">
    <w:abstractNumId w:val="32"/>
  </w:num>
  <w:num w:numId="12">
    <w:abstractNumId w:val="2"/>
  </w:num>
  <w:num w:numId="13">
    <w:abstractNumId w:val="14"/>
  </w:num>
  <w:num w:numId="14">
    <w:abstractNumId w:val="30"/>
  </w:num>
  <w:num w:numId="15">
    <w:abstractNumId w:val="16"/>
  </w:num>
  <w:num w:numId="16">
    <w:abstractNumId w:val="18"/>
  </w:num>
  <w:num w:numId="17">
    <w:abstractNumId w:val="21"/>
  </w:num>
  <w:num w:numId="18">
    <w:abstractNumId w:val="4"/>
  </w:num>
  <w:num w:numId="19">
    <w:abstractNumId w:val="7"/>
  </w:num>
  <w:num w:numId="20">
    <w:abstractNumId w:val="0"/>
  </w:num>
  <w:num w:numId="21">
    <w:abstractNumId w:val="33"/>
  </w:num>
  <w:num w:numId="22">
    <w:abstractNumId w:val="22"/>
  </w:num>
  <w:num w:numId="23">
    <w:abstractNumId w:val="28"/>
  </w:num>
  <w:num w:numId="24">
    <w:abstractNumId w:val="3"/>
  </w:num>
  <w:num w:numId="25">
    <w:abstractNumId w:val="17"/>
  </w:num>
  <w:num w:numId="26">
    <w:abstractNumId w:val="9"/>
  </w:num>
  <w:num w:numId="27">
    <w:abstractNumId w:val="20"/>
  </w:num>
  <w:num w:numId="28">
    <w:abstractNumId w:val="25"/>
  </w:num>
  <w:num w:numId="29">
    <w:abstractNumId w:val="13"/>
  </w:num>
  <w:num w:numId="30">
    <w:abstractNumId w:val="31"/>
  </w:num>
  <w:num w:numId="31">
    <w:abstractNumId w:val="24"/>
  </w:num>
  <w:num w:numId="32">
    <w:abstractNumId w:val="5"/>
  </w:num>
  <w:num w:numId="33">
    <w:abstractNumId w:val="29"/>
  </w:num>
  <w:num w:numId="34">
    <w:abstractNumId w:val="15"/>
  </w:num>
  <w:num w:numId="3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0MDMwNbU0sjS0sDRS0lEKTi0uzszPAymwqAUAf6+1ySwAAAA="/>
  </w:docVars>
  <w:rsids>
    <w:rsidRoot w:val="00694662"/>
    <w:rsid w:val="00000D4C"/>
    <w:rsid w:val="000013BC"/>
    <w:rsid w:val="00002AD4"/>
    <w:rsid w:val="00004366"/>
    <w:rsid w:val="00005224"/>
    <w:rsid w:val="00005F6C"/>
    <w:rsid w:val="000065B9"/>
    <w:rsid w:val="00007C31"/>
    <w:rsid w:val="00010A62"/>
    <w:rsid w:val="00010A81"/>
    <w:rsid w:val="00011B91"/>
    <w:rsid w:val="00011F4D"/>
    <w:rsid w:val="0001379C"/>
    <w:rsid w:val="00016007"/>
    <w:rsid w:val="00016026"/>
    <w:rsid w:val="00016920"/>
    <w:rsid w:val="00016E06"/>
    <w:rsid w:val="0002043D"/>
    <w:rsid w:val="00020992"/>
    <w:rsid w:val="000209BC"/>
    <w:rsid w:val="00021468"/>
    <w:rsid w:val="000216C8"/>
    <w:rsid w:val="00021C5C"/>
    <w:rsid w:val="0002202C"/>
    <w:rsid w:val="000223D7"/>
    <w:rsid w:val="000234D8"/>
    <w:rsid w:val="00023736"/>
    <w:rsid w:val="00023D92"/>
    <w:rsid w:val="00024B22"/>
    <w:rsid w:val="00024D4B"/>
    <w:rsid w:val="00025493"/>
    <w:rsid w:val="0002569C"/>
    <w:rsid w:val="000256E8"/>
    <w:rsid w:val="000260AC"/>
    <w:rsid w:val="000277AF"/>
    <w:rsid w:val="0003063D"/>
    <w:rsid w:val="00031842"/>
    <w:rsid w:val="0003261D"/>
    <w:rsid w:val="000331D4"/>
    <w:rsid w:val="00033F0F"/>
    <w:rsid w:val="0003408C"/>
    <w:rsid w:val="000372A2"/>
    <w:rsid w:val="000377C6"/>
    <w:rsid w:val="00037B86"/>
    <w:rsid w:val="00037BBE"/>
    <w:rsid w:val="000400FD"/>
    <w:rsid w:val="00040BD6"/>
    <w:rsid w:val="00040BED"/>
    <w:rsid w:val="00040D80"/>
    <w:rsid w:val="00040DE4"/>
    <w:rsid w:val="00041E7A"/>
    <w:rsid w:val="00041EF1"/>
    <w:rsid w:val="00042A49"/>
    <w:rsid w:val="00043017"/>
    <w:rsid w:val="00043438"/>
    <w:rsid w:val="00044125"/>
    <w:rsid w:val="00044891"/>
    <w:rsid w:val="00044A73"/>
    <w:rsid w:val="0004519D"/>
    <w:rsid w:val="00045BC4"/>
    <w:rsid w:val="000467E4"/>
    <w:rsid w:val="0004745F"/>
    <w:rsid w:val="00047684"/>
    <w:rsid w:val="00047B90"/>
    <w:rsid w:val="0005105A"/>
    <w:rsid w:val="00052FD3"/>
    <w:rsid w:val="0005306A"/>
    <w:rsid w:val="00053D45"/>
    <w:rsid w:val="00054A4C"/>
    <w:rsid w:val="00056E6B"/>
    <w:rsid w:val="00057FEA"/>
    <w:rsid w:val="000613E6"/>
    <w:rsid w:val="00061B6B"/>
    <w:rsid w:val="000626EF"/>
    <w:rsid w:val="0006285D"/>
    <w:rsid w:val="00062E3C"/>
    <w:rsid w:val="00063696"/>
    <w:rsid w:val="0006414E"/>
    <w:rsid w:val="00064862"/>
    <w:rsid w:val="000649BD"/>
    <w:rsid w:val="000649CA"/>
    <w:rsid w:val="00065021"/>
    <w:rsid w:val="00065E99"/>
    <w:rsid w:val="00066829"/>
    <w:rsid w:val="000673FC"/>
    <w:rsid w:val="00067B5B"/>
    <w:rsid w:val="000707E2"/>
    <w:rsid w:val="00071C3E"/>
    <w:rsid w:val="00072236"/>
    <w:rsid w:val="00072C69"/>
    <w:rsid w:val="000752DC"/>
    <w:rsid w:val="00076400"/>
    <w:rsid w:val="00076DF4"/>
    <w:rsid w:val="000805CC"/>
    <w:rsid w:val="00081A88"/>
    <w:rsid w:val="00081EFF"/>
    <w:rsid w:val="00082288"/>
    <w:rsid w:val="00082A76"/>
    <w:rsid w:val="00083249"/>
    <w:rsid w:val="00083314"/>
    <w:rsid w:val="00083733"/>
    <w:rsid w:val="0008379A"/>
    <w:rsid w:val="00084165"/>
    <w:rsid w:val="00084F54"/>
    <w:rsid w:val="00086060"/>
    <w:rsid w:val="000862DE"/>
    <w:rsid w:val="00086D94"/>
    <w:rsid w:val="00087264"/>
    <w:rsid w:val="000908BB"/>
    <w:rsid w:val="00090DD8"/>
    <w:rsid w:val="0009151A"/>
    <w:rsid w:val="00091F9D"/>
    <w:rsid w:val="0009270F"/>
    <w:rsid w:val="00092DA8"/>
    <w:rsid w:val="000932E3"/>
    <w:rsid w:val="000945F3"/>
    <w:rsid w:val="00094A75"/>
    <w:rsid w:val="00094D41"/>
    <w:rsid w:val="00094D80"/>
    <w:rsid w:val="00095C59"/>
    <w:rsid w:val="000969F2"/>
    <w:rsid w:val="000974C5"/>
    <w:rsid w:val="0009769D"/>
    <w:rsid w:val="00097A7D"/>
    <w:rsid w:val="00097C39"/>
    <w:rsid w:val="000A04D3"/>
    <w:rsid w:val="000A0CEB"/>
    <w:rsid w:val="000A11DE"/>
    <w:rsid w:val="000A4026"/>
    <w:rsid w:val="000A5B72"/>
    <w:rsid w:val="000A5C6F"/>
    <w:rsid w:val="000A5D44"/>
    <w:rsid w:val="000A65FF"/>
    <w:rsid w:val="000B0981"/>
    <w:rsid w:val="000B1339"/>
    <w:rsid w:val="000B19D2"/>
    <w:rsid w:val="000B1EB8"/>
    <w:rsid w:val="000B2429"/>
    <w:rsid w:val="000B330C"/>
    <w:rsid w:val="000B484B"/>
    <w:rsid w:val="000B5F60"/>
    <w:rsid w:val="000B6704"/>
    <w:rsid w:val="000C087C"/>
    <w:rsid w:val="000C098C"/>
    <w:rsid w:val="000C09F3"/>
    <w:rsid w:val="000C1375"/>
    <w:rsid w:val="000C1A68"/>
    <w:rsid w:val="000C338C"/>
    <w:rsid w:val="000C4949"/>
    <w:rsid w:val="000C4E19"/>
    <w:rsid w:val="000C53EF"/>
    <w:rsid w:val="000C5554"/>
    <w:rsid w:val="000C56F5"/>
    <w:rsid w:val="000C5952"/>
    <w:rsid w:val="000C725A"/>
    <w:rsid w:val="000C7EB5"/>
    <w:rsid w:val="000D1197"/>
    <w:rsid w:val="000D30A1"/>
    <w:rsid w:val="000D3447"/>
    <w:rsid w:val="000D3717"/>
    <w:rsid w:val="000D3C85"/>
    <w:rsid w:val="000D414B"/>
    <w:rsid w:val="000D50D0"/>
    <w:rsid w:val="000D5B14"/>
    <w:rsid w:val="000D77A8"/>
    <w:rsid w:val="000E05F2"/>
    <w:rsid w:val="000E10B0"/>
    <w:rsid w:val="000E2D6D"/>
    <w:rsid w:val="000E44F3"/>
    <w:rsid w:val="000E4E12"/>
    <w:rsid w:val="000E4E2D"/>
    <w:rsid w:val="000E6401"/>
    <w:rsid w:val="000F0E58"/>
    <w:rsid w:val="000F1D1B"/>
    <w:rsid w:val="000F271A"/>
    <w:rsid w:val="000F2D00"/>
    <w:rsid w:val="000F4332"/>
    <w:rsid w:val="000F6D19"/>
    <w:rsid w:val="000F7551"/>
    <w:rsid w:val="000F7666"/>
    <w:rsid w:val="001002DC"/>
    <w:rsid w:val="001004E3"/>
    <w:rsid w:val="00100892"/>
    <w:rsid w:val="001008D1"/>
    <w:rsid w:val="00100C4C"/>
    <w:rsid w:val="00103854"/>
    <w:rsid w:val="001041A7"/>
    <w:rsid w:val="001061B6"/>
    <w:rsid w:val="00106309"/>
    <w:rsid w:val="0010665B"/>
    <w:rsid w:val="0010680E"/>
    <w:rsid w:val="00110530"/>
    <w:rsid w:val="00111924"/>
    <w:rsid w:val="001119D8"/>
    <w:rsid w:val="0011284A"/>
    <w:rsid w:val="00113455"/>
    <w:rsid w:val="001135B6"/>
    <w:rsid w:val="00114B61"/>
    <w:rsid w:val="00114CCC"/>
    <w:rsid w:val="00115313"/>
    <w:rsid w:val="001155A7"/>
    <w:rsid w:val="00116A04"/>
    <w:rsid w:val="00116DC8"/>
    <w:rsid w:val="001176F6"/>
    <w:rsid w:val="001203AE"/>
    <w:rsid w:val="00120710"/>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39F"/>
    <w:rsid w:val="00133416"/>
    <w:rsid w:val="0013486C"/>
    <w:rsid w:val="0013524E"/>
    <w:rsid w:val="00135334"/>
    <w:rsid w:val="001374ED"/>
    <w:rsid w:val="00140B39"/>
    <w:rsid w:val="001421F8"/>
    <w:rsid w:val="00142DD0"/>
    <w:rsid w:val="0014346B"/>
    <w:rsid w:val="0014419F"/>
    <w:rsid w:val="001444D7"/>
    <w:rsid w:val="00144BEA"/>
    <w:rsid w:val="00144F6B"/>
    <w:rsid w:val="00145EB0"/>
    <w:rsid w:val="00146009"/>
    <w:rsid w:val="00147A42"/>
    <w:rsid w:val="0015141C"/>
    <w:rsid w:val="0015179A"/>
    <w:rsid w:val="00151BA8"/>
    <w:rsid w:val="00153620"/>
    <w:rsid w:val="0015484B"/>
    <w:rsid w:val="00155DF5"/>
    <w:rsid w:val="00156458"/>
    <w:rsid w:val="0015661D"/>
    <w:rsid w:val="00156756"/>
    <w:rsid w:val="001576EB"/>
    <w:rsid w:val="00157DF5"/>
    <w:rsid w:val="00157E52"/>
    <w:rsid w:val="00157EAB"/>
    <w:rsid w:val="00160751"/>
    <w:rsid w:val="00161844"/>
    <w:rsid w:val="0016321F"/>
    <w:rsid w:val="0016415C"/>
    <w:rsid w:val="001648FC"/>
    <w:rsid w:val="0016663B"/>
    <w:rsid w:val="00166FD5"/>
    <w:rsid w:val="001674D3"/>
    <w:rsid w:val="001679F7"/>
    <w:rsid w:val="00167CA4"/>
    <w:rsid w:val="001701A9"/>
    <w:rsid w:val="0017046E"/>
    <w:rsid w:val="00170847"/>
    <w:rsid w:val="00172A0F"/>
    <w:rsid w:val="00172BB1"/>
    <w:rsid w:val="00173204"/>
    <w:rsid w:val="001734DE"/>
    <w:rsid w:val="00173A0A"/>
    <w:rsid w:val="00174747"/>
    <w:rsid w:val="0017593D"/>
    <w:rsid w:val="0017597A"/>
    <w:rsid w:val="001763B3"/>
    <w:rsid w:val="00176F56"/>
    <w:rsid w:val="00177311"/>
    <w:rsid w:val="0018037F"/>
    <w:rsid w:val="001803F6"/>
    <w:rsid w:val="00181781"/>
    <w:rsid w:val="001817EC"/>
    <w:rsid w:val="00181B3C"/>
    <w:rsid w:val="00181ECB"/>
    <w:rsid w:val="00181EFD"/>
    <w:rsid w:val="00181F7F"/>
    <w:rsid w:val="00182894"/>
    <w:rsid w:val="00182B7A"/>
    <w:rsid w:val="00182D16"/>
    <w:rsid w:val="0018317F"/>
    <w:rsid w:val="001838DC"/>
    <w:rsid w:val="0018440E"/>
    <w:rsid w:val="00184EC5"/>
    <w:rsid w:val="00185242"/>
    <w:rsid w:val="001856E4"/>
    <w:rsid w:val="001856F1"/>
    <w:rsid w:val="00186B26"/>
    <w:rsid w:val="0018718C"/>
    <w:rsid w:val="00187302"/>
    <w:rsid w:val="00187805"/>
    <w:rsid w:val="0019062E"/>
    <w:rsid w:val="0019114C"/>
    <w:rsid w:val="001913F1"/>
    <w:rsid w:val="00191548"/>
    <w:rsid w:val="00192616"/>
    <w:rsid w:val="0019351E"/>
    <w:rsid w:val="001938C1"/>
    <w:rsid w:val="00194940"/>
    <w:rsid w:val="0019771E"/>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D31"/>
    <w:rsid w:val="001B7FB2"/>
    <w:rsid w:val="001C0746"/>
    <w:rsid w:val="001C0A81"/>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0CDD"/>
    <w:rsid w:val="001D248C"/>
    <w:rsid w:val="001D413E"/>
    <w:rsid w:val="001D41B6"/>
    <w:rsid w:val="001D5337"/>
    <w:rsid w:val="001D5637"/>
    <w:rsid w:val="001D742B"/>
    <w:rsid w:val="001E00F1"/>
    <w:rsid w:val="001E2386"/>
    <w:rsid w:val="001E23E1"/>
    <w:rsid w:val="001E247B"/>
    <w:rsid w:val="001E291C"/>
    <w:rsid w:val="001E2A58"/>
    <w:rsid w:val="001E2AFB"/>
    <w:rsid w:val="001E4F3A"/>
    <w:rsid w:val="001E5AF2"/>
    <w:rsid w:val="001E6157"/>
    <w:rsid w:val="001E62DC"/>
    <w:rsid w:val="001E65F7"/>
    <w:rsid w:val="001F12ED"/>
    <w:rsid w:val="001F1366"/>
    <w:rsid w:val="001F2039"/>
    <w:rsid w:val="001F34C1"/>
    <w:rsid w:val="001F35F1"/>
    <w:rsid w:val="001F3ABE"/>
    <w:rsid w:val="001F4517"/>
    <w:rsid w:val="001F5AAD"/>
    <w:rsid w:val="001F5CA5"/>
    <w:rsid w:val="001F681E"/>
    <w:rsid w:val="001F68E9"/>
    <w:rsid w:val="001F6924"/>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0422"/>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308C9"/>
    <w:rsid w:val="00230B15"/>
    <w:rsid w:val="002313ED"/>
    <w:rsid w:val="00231ECA"/>
    <w:rsid w:val="00232747"/>
    <w:rsid w:val="00232C12"/>
    <w:rsid w:val="00235613"/>
    <w:rsid w:val="0023597A"/>
    <w:rsid w:val="002363D0"/>
    <w:rsid w:val="0023648D"/>
    <w:rsid w:val="002370B6"/>
    <w:rsid w:val="00241C51"/>
    <w:rsid w:val="002433C6"/>
    <w:rsid w:val="0024399F"/>
    <w:rsid w:val="0024416C"/>
    <w:rsid w:val="0024446D"/>
    <w:rsid w:val="00245D9B"/>
    <w:rsid w:val="00246DCB"/>
    <w:rsid w:val="002504EB"/>
    <w:rsid w:val="00250A8A"/>
    <w:rsid w:val="002522CE"/>
    <w:rsid w:val="002527F9"/>
    <w:rsid w:val="002529C5"/>
    <w:rsid w:val="00253F0B"/>
    <w:rsid w:val="0025424B"/>
    <w:rsid w:val="002545D3"/>
    <w:rsid w:val="0025505F"/>
    <w:rsid w:val="00257280"/>
    <w:rsid w:val="002578F4"/>
    <w:rsid w:val="00257A93"/>
    <w:rsid w:val="00260B46"/>
    <w:rsid w:val="0026116D"/>
    <w:rsid w:val="00261C86"/>
    <w:rsid w:val="002620C8"/>
    <w:rsid w:val="0026245A"/>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5589"/>
    <w:rsid w:val="002761FF"/>
    <w:rsid w:val="00276AA6"/>
    <w:rsid w:val="00276E3C"/>
    <w:rsid w:val="00276FF7"/>
    <w:rsid w:val="00277134"/>
    <w:rsid w:val="002776F1"/>
    <w:rsid w:val="00277E69"/>
    <w:rsid w:val="00280443"/>
    <w:rsid w:val="0028073D"/>
    <w:rsid w:val="002807E1"/>
    <w:rsid w:val="00280C26"/>
    <w:rsid w:val="0028359C"/>
    <w:rsid w:val="002840E7"/>
    <w:rsid w:val="00284A93"/>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008"/>
    <w:rsid w:val="002A3805"/>
    <w:rsid w:val="002A39BD"/>
    <w:rsid w:val="002A5D59"/>
    <w:rsid w:val="002A610A"/>
    <w:rsid w:val="002A63A2"/>
    <w:rsid w:val="002A7BFD"/>
    <w:rsid w:val="002B1D66"/>
    <w:rsid w:val="002B26A8"/>
    <w:rsid w:val="002B2893"/>
    <w:rsid w:val="002B2F47"/>
    <w:rsid w:val="002B3641"/>
    <w:rsid w:val="002B3BF2"/>
    <w:rsid w:val="002B44EE"/>
    <w:rsid w:val="002B451B"/>
    <w:rsid w:val="002B554C"/>
    <w:rsid w:val="002B6188"/>
    <w:rsid w:val="002B63D9"/>
    <w:rsid w:val="002C1BAE"/>
    <w:rsid w:val="002C3076"/>
    <w:rsid w:val="002C3D82"/>
    <w:rsid w:val="002C492E"/>
    <w:rsid w:val="002C4BBD"/>
    <w:rsid w:val="002C5C74"/>
    <w:rsid w:val="002C6B5D"/>
    <w:rsid w:val="002C6BC4"/>
    <w:rsid w:val="002C7CC4"/>
    <w:rsid w:val="002D2A1F"/>
    <w:rsid w:val="002D2D77"/>
    <w:rsid w:val="002D38CC"/>
    <w:rsid w:val="002D39C1"/>
    <w:rsid w:val="002D4084"/>
    <w:rsid w:val="002D5948"/>
    <w:rsid w:val="002D61B7"/>
    <w:rsid w:val="002D666A"/>
    <w:rsid w:val="002D6BA1"/>
    <w:rsid w:val="002D6D99"/>
    <w:rsid w:val="002D6F25"/>
    <w:rsid w:val="002D797A"/>
    <w:rsid w:val="002E0535"/>
    <w:rsid w:val="002E1CA8"/>
    <w:rsid w:val="002E2095"/>
    <w:rsid w:val="002E20F2"/>
    <w:rsid w:val="002E3232"/>
    <w:rsid w:val="002E3433"/>
    <w:rsid w:val="002E3B4E"/>
    <w:rsid w:val="002E3B9E"/>
    <w:rsid w:val="002E525E"/>
    <w:rsid w:val="002E626C"/>
    <w:rsid w:val="002E6685"/>
    <w:rsid w:val="002E782F"/>
    <w:rsid w:val="002E7CDD"/>
    <w:rsid w:val="002F1017"/>
    <w:rsid w:val="002F3062"/>
    <w:rsid w:val="002F3682"/>
    <w:rsid w:val="002F4932"/>
    <w:rsid w:val="002F5AAA"/>
    <w:rsid w:val="002F61D9"/>
    <w:rsid w:val="002F698D"/>
    <w:rsid w:val="002F6AAD"/>
    <w:rsid w:val="002F6AE0"/>
    <w:rsid w:val="002F7E03"/>
    <w:rsid w:val="002F7EA7"/>
    <w:rsid w:val="00300B0F"/>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46"/>
    <w:rsid w:val="003179CF"/>
    <w:rsid w:val="00320D59"/>
    <w:rsid w:val="00320E1F"/>
    <w:rsid w:val="003213C6"/>
    <w:rsid w:val="00321A0F"/>
    <w:rsid w:val="003226F2"/>
    <w:rsid w:val="0032392B"/>
    <w:rsid w:val="00326FDF"/>
    <w:rsid w:val="00327024"/>
    <w:rsid w:val="003270AF"/>
    <w:rsid w:val="00327130"/>
    <w:rsid w:val="00327292"/>
    <w:rsid w:val="00330022"/>
    <w:rsid w:val="00330482"/>
    <w:rsid w:val="003319C8"/>
    <w:rsid w:val="003321CA"/>
    <w:rsid w:val="00332316"/>
    <w:rsid w:val="00334B1A"/>
    <w:rsid w:val="00334E2E"/>
    <w:rsid w:val="0033647D"/>
    <w:rsid w:val="00336A73"/>
    <w:rsid w:val="00340129"/>
    <w:rsid w:val="003405EF"/>
    <w:rsid w:val="00340DC5"/>
    <w:rsid w:val="00341154"/>
    <w:rsid w:val="003411B0"/>
    <w:rsid w:val="003419C6"/>
    <w:rsid w:val="00342A52"/>
    <w:rsid w:val="00343C13"/>
    <w:rsid w:val="00343E21"/>
    <w:rsid w:val="00343EBF"/>
    <w:rsid w:val="0034563A"/>
    <w:rsid w:val="00346876"/>
    <w:rsid w:val="00346C2E"/>
    <w:rsid w:val="00346DA5"/>
    <w:rsid w:val="003476B2"/>
    <w:rsid w:val="00353698"/>
    <w:rsid w:val="00353DE5"/>
    <w:rsid w:val="00353F8C"/>
    <w:rsid w:val="003556DF"/>
    <w:rsid w:val="003557C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A60"/>
    <w:rsid w:val="00381C18"/>
    <w:rsid w:val="00382708"/>
    <w:rsid w:val="00382FE7"/>
    <w:rsid w:val="0038320D"/>
    <w:rsid w:val="0038337F"/>
    <w:rsid w:val="00383A84"/>
    <w:rsid w:val="003843A0"/>
    <w:rsid w:val="0038491F"/>
    <w:rsid w:val="00385729"/>
    <w:rsid w:val="0038652E"/>
    <w:rsid w:val="00386D74"/>
    <w:rsid w:val="003906E9"/>
    <w:rsid w:val="00390ED3"/>
    <w:rsid w:val="0039161C"/>
    <w:rsid w:val="00393361"/>
    <w:rsid w:val="003939BB"/>
    <w:rsid w:val="00393E6B"/>
    <w:rsid w:val="00394C76"/>
    <w:rsid w:val="0039567C"/>
    <w:rsid w:val="003972B7"/>
    <w:rsid w:val="00397834"/>
    <w:rsid w:val="00397882"/>
    <w:rsid w:val="00397CBD"/>
    <w:rsid w:val="003A14C5"/>
    <w:rsid w:val="003A1DDF"/>
    <w:rsid w:val="003A2084"/>
    <w:rsid w:val="003A252D"/>
    <w:rsid w:val="003A2D20"/>
    <w:rsid w:val="003A2DCB"/>
    <w:rsid w:val="003A5258"/>
    <w:rsid w:val="003A5795"/>
    <w:rsid w:val="003A6065"/>
    <w:rsid w:val="003B04F4"/>
    <w:rsid w:val="003B1D42"/>
    <w:rsid w:val="003B370F"/>
    <w:rsid w:val="003B4345"/>
    <w:rsid w:val="003B4E6D"/>
    <w:rsid w:val="003B5020"/>
    <w:rsid w:val="003B539E"/>
    <w:rsid w:val="003B60DD"/>
    <w:rsid w:val="003B6C76"/>
    <w:rsid w:val="003B75A6"/>
    <w:rsid w:val="003B7A15"/>
    <w:rsid w:val="003C1561"/>
    <w:rsid w:val="003C228F"/>
    <w:rsid w:val="003C230A"/>
    <w:rsid w:val="003C2611"/>
    <w:rsid w:val="003C4C5D"/>
    <w:rsid w:val="003C5040"/>
    <w:rsid w:val="003C56B6"/>
    <w:rsid w:val="003C6B74"/>
    <w:rsid w:val="003C79FC"/>
    <w:rsid w:val="003C7FC0"/>
    <w:rsid w:val="003D1AEF"/>
    <w:rsid w:val="003D218B"/>
    <w:rsid w:val="003D35D5"/>
    <w:rsid w:val="003D36B5"/>
    <w:rsid w:val="003D468B"/>
    <w:rsid w:val="003D48B9"/>
    <w:rsid w:val="003D4F6D"/>
    <w:rsid w:val="003D571C"/>
    <w:rsid w:val="003D5A39"/>
    <w:rsid w:val="003D5FB8"/>
    <w:rsid w:val="003D6B40"/>
    <w:rsid w:val="003D7E05"/>
    <w:rsid w:val="003E00BE"/>
    <w:rsid w:val="003E111C"/>
    <w:rsid w:val="003E14C7"/>
    <w:rsid w:val="003E1593"/>
    <w:rsid w:val="003E17DF"/>
    <w:rsid w:val="003E1922"/>
    <w:rsid w:val="003E1C1B"/>
    <w:rsid w:val="003E2708"/>
    <w:rsid w:val="003E4C2D"/>
    <w:rsid w:val="003E4D2E"/>
    <w:rsid w:val="003E5E4E"/>
    <w:rsid w:val="003E6032"/>
    <w:rsid w:val="003E7D95"/>
    <w:rsid w:val="003F0384"/>
    <w:rsid w:val="003F12D9"/>
    <w:rsid w:val="003F130D"/>
    <w:rsid w:val="003F1FC9"/>
    <w:rsid w:val="003F2955"/>
    <w:rsid w:val="003F3F69"/>
    <w:rsid w:val="003F4994"/>
    <w:rsid w:val="003F58C7"/>
    <w:rsid w:val="003F6411"/>
    <w:rsid w:val="00401EB1"/>
    <w:rsid w:val="004044BC"/>
    <w:rsid w:val="00405141"/>
    <w:rsid w:val="00405C12"/>
    <w:rsid w:val="00405FE1"/>
    <w:rsid w:val="00407208"/>
    <w:rsid w:val="00410282"/>
    <w:rsid w:val="0041164A"/>
    <w:rsid w:val="004117A2"/>
    <w:rsid w:val="00412043"/>
    <w:rsid w:val="0041317C"/>
    <w:rsid w:val="00414145"/>
    <w:rsid w:val="00414D10"/>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891"/>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00A4"/>
    <w:rsid w:val="00451137"/>
    <w:rsid w:val="004519DC"/>
    <w:rsid w:val="004532EC"/>
    <w:rsid w:val="0045396D"/>
    <w:rsid w:val="00453B5D"/>
    <w:rsid w:val="00454EB0"/>
    <w:rsid w:val="0045750E"/>
    <w:rsid w:val="00457F8A"/>
    <w:rsid w:val="004600CE"/>
    <w:rsid w:val="004602B2"/>
    <w:rsid w:val="00460CDF"/>
    <w:rsid w:val="00460E68"/>
    <w:rsid w:val="00460FF4"/>
    <w:rsid w:val="00461FD3"/>
    <w:rsid w:val="00464086"/>
    <w:rsid w:val="004647CE"/>
    <w:rsid w:val="004661E8"/>
    <w:rsid w:val="00466719"/>
    <w:rsid w:val="00466890"/>
    <w:rsid w:val="00466DF8"/>
    <w:rsid w:val="00467C26"/>
    <w:rsid w:val="00467D59"/>
    <w:rsid w:val="00467E24"/>
    <w:rsid w:val="004703C0"/>
    <w:rsid w:val="00470C79"/>
    <w:rsid w:val="004715F1"/>
    <w:rsid w:val="00471767"/>
    <w:rsid w:val="00471984"/>
    <w:rsid w:val="004727EE"/>
    <w:rsid w:val="00472DC2"/>
    <w:rsid w:val="00473400"/>
    <w:rsid w:val="00474596"/>
    <w:rsid w:val="00475177"/>
    <w:rsid w:val="00475240"/>
    <w:rsid w:val="004766D4"/>
    <w:rsid w:val="0047710C"/>
    <w:rsid w:val="004771BC"/>
    <w:rsid w:val="004806F3"/>
    <w:rsid w:val="00481D85"/>
    <w:rsid w:val="00482B76"/>
    <w:rsid w:val="00483DF2"/>
    <w:rsid w:val="00484259"/>
    <w:rsid w:val="00485EA0"/>
    <w:rsid w:val="004861F4"/>
    <w:rsid w:val="00487376"/>
    <w:rsid w:val="0048748E"/>
    <w:rsid w:val="00490BBE"/>
    <w:rsid w:val="0049170E"/>
    <w:rsid w:val="00493943"/>
    <w:rsid w:val="00493AD7"/>
    <w:rsid w:val="00494DCF"/>
    <w:rsid w:val="004958F3"/>
    <w:rsid w:val="004973B0"/>
    <w:rsid w:val="0049784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66A"/>
    <w:rsid w:val="004B0B4F"/>
    <w:rsid w:val="004B0EF1"/>
    <w:rsid w:val="004B13E3"/>
    <w:rsid w:val="004B1A30"/>
    <w:rsid w:val="004B37CF"/>
    <w:rsid w:val="004B4517"/>
    <w:rsid w:val="004B50B6"/>
    <w:rsid w:val="004B603E"/>
    <w:rsid w:val="004B69C5"/>
    <w:rsid w:val="004B6EA6"/>
    <w:rsid w:val="004B7151"/>
    <w:rsid w:val="004C0B6C"/>
    <w:rsid w:val="004C1618"/>
    <w:rsid w:val="004C2E34"/>
    <w:rsid w:val="004C30A8"/>
    <w:rsid w:val="004C3EB9"/>
    <w:rsid w:val="004C49B7"/>
    <w:rsid w:val="004C4EDE"/>
    <w:rsid w:val="004C50A8"/>
    <w:rsid w:val="004C5DB1"/>
    <w:rsid w:val="004C5F7F"/>
    <w:rsid w:val="004C69EA"/>
    <w:rsid w:val="004C7AB9"/>
    <w:rsid w:val="004D05EF"/>
    <w:rsid w:val="004D1191"/>
    <w:rsid w:val="004D1714"/>
    <w:rsid w:val="004D1A74"/>
    <w:rsid w:val="004D219F"/>
    <w:rsid w:val="004D24AC"/>
    <w:rsid w:val="004D2DBB"/>
    <w:rsid w:val="004D3911"/>
    <w:rsid w:val="004D42A5"/>
    <w:rsid w:val="004D64B5"/>
    <w:rsid w:val="004D6D4A"/>
    <w:rsid w:val="004D7024"/>
    <w:rsid w:val="004D7910"/>
    <w:rsid w:val="004D79D5"/>
    <w:rsid w:val="004E0810"/>
    <w:rsid w:val="004E12EE"/>
    <w:rsid w:val="004E14C3"/>
    <w:rsid w:val="004E219F"/>
    <w:rsid w:val="004E2E84"/>
    <w:rsid w:val="004E3BFC"/>
    <w:rsid w:val="004E43C5"/>
    <w:rsid w:val="004E53DF"/>
    <w:rsid w:val="004E55EC"/>
    <w:rsid w:val="004E5A88"/>
    <w:rsid w:val="004E5C04"/>
    <w:rsid w:val="004E6B89"/>
    <w:rsid w:val="004E6CEF"/>
    <w:rsid w:val="004E79DA"/>
    <w:rsid w:val="004F0159"/>
    <w:rsid w:val="004F1015"/>
    <w:rsid w:val="004F296A"/>
    <w:rsid w:val="004F2E34"/>
    <w:rsid w:val="004F34CA"/>
    <w:rsid w:val="004F3A5F"/>
    <w:rsid w:val="004F57C0"/>
    <w:rsid w:val="004F68C2"/>
    <w:rsid w:val="004F6A2D"/>
    <w:rsid w:val="004F73E8"/>
    <w:rsid w:val="004F79F6"/>
    <w:rsid w:val="0050016B"/>
    <w:rsid w:val="00500F45"/>
    <w:rsid w:val="0050143B"/>
    <w:rsid w:val="005015C5"/>
    <w:rsid w:val="00501FCA"/>
    <w:rsid w:val="00504667"/>
    <w:rsid w:val="00504977"/>
    <w:rsid w:val="0050563C"/>
    <w:rsid w:val="00505A13"/>
    <w:rsid w:val="00507C66"/>
    <w:rsid w:val="00507F6B"/>
    <w:rsid w:val="005103CC"/>
    <w:rsid w:val="00510B15"/>
    <w:rsid w:val="005120B4"/>
    <w:rsid w:val="00512370"/>
    <w:rsid w:val="0051307C"/>
    <w:rsid w:val="005136DC"/>
    <w:rsid w:val="0051420F"/>
    <w:rsid w:val="005149F9"/>
    <w:rsid w:val="00514BCF"/>
    <w:rsid w:val="005157B6"/>
    <w:rsid w:val="00515CD0"/>
    <w:rsid w:val="00515FE5"/>
    <w:rsid w:val="0051663D"/>
    <w:rsid w:val="00516FD2"/>
    <w:rsid w:val="00517204"/>
    <w:rsid w:val="005172C8"/>
    <w:rsid w:val="00517563"/>
    <w:rsid w:val="0051799B"/>
    <w:rsid w:val="00520A23"/>
    <w:rsid w:val="0052263A"/>
    <w:rsid w:val="00522B3B"/>
    <w:rsid w:val="00522B43"/>
    <w:rsid w:val="00523110"/>
    <w:rsid w:val="005244A8"/>
    <w:rsid w:val="00524880"/>
    <w:rsid w:val="0052560E"/>
    <w:rsid w:val="005258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1491"/>
    <w:rsid w:val="005420BE"/>
    <w:rsid w:val="00542301"/>
    <w:rsid w:val="005439A5"/>
    <w:rsid w:val="00543F67"/>
    <w:rsid w:val="005448F2"/>
    <w:rsid w:val="00544C30"/>
    <w:rsid w:val="00544DFE"/>
    <w:rsid w:val="0054695B"/>
    <w:rsid w:val="005522BC"/>
    <w:rsid w:val="00553483"/>
    <w:rsid w:val="00553827"/>
    <w:rsid w:val="00557AE1"/>
    <w:rsid w:val="00561365"/>
    <w:rsid w:val="00561520"/>
    <w:rsid w:val="00562EF1"/>
    <w:rsid w:val="00563415"/>
    <w:rsid w:val="005645C4"/>
    <w:rsid w:val="00564B66"/>
    <w:rsid w:val="00565F97"/>
    <w:rsid w:val="00566D63"/>
    <w:rsid w:val="005702C4"/>
    <w:rsid w:val="00570582"/>
    <w:rsid w:val="00570FFD"/>
    <w:rsid w:val="00571EF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3FF3"/>
    <w:rsid w:val="00594B25"/>
    <w:rsid w:val="00594CB5"/>
    <w:rsid w:val="0059638E"/>
    <w:rsid w:val="00596EA3"/>
    <w:rsid w:val="00596F06"/>
    <w:rsid w:val="005973CA"/>
    <w:rsid w:val="005975D5"/>
    <w:rsid w:val="00597DA5"/>
    <w:rsid w:val="005A1521"/>
    <w:rsid w:val="005A2AA6"/>
    <w:rsid w:val="005A2CB2"/>
    <w:rsid w:val="005A2D60"/>
    <w:rsid w:val="005A2F95"/>
    <w:rsid w:val="005A3A53"/>
    <w:rsid w:val="005A4E84"/>
    <w:rsid w:val="005A5A5A"/>
    <w:rsid w:val="005A5E87"/>
    <w:rsid w:val="005A5EB1"/>
    <w:rsid w:val="005A603D"/>
    <w:rsid w:val="005A6BA2"/>
    <w:rsid w:val="005A7297"/>
    <w:rsid w:val="005A7572"/>
    <w:rsid w:val="005A7BF5"/>
    <w:rsid w:val="005B09C2"/>
    <w:rsid w:val="005B0AAB"/>
    <w:rsid w:val="005B1632"/>
    <w:rsid w:val="005B1C65"/>
    <w:rsid w:val="005B2190"/>
    <w:rsid w:val="005B231C"/>
    <w:rsid w:val="005B2D6E"/>
    <w:rsid w:val="005B30D7"/>
    <w:rsid w:val="005B30E3"/>
    <w:rsid w:val="005B37CE"/>
    <w:rsid w:val="005B3DBD"/>
    <w:rsid w:val="005B446E"/>
    <w:rsid w:val="005B4C64"/>
    <w:rsid w:val="005B4DA5"/>
    <w:rsid w:val="005B5612"/>
    <w:rsid w:val="005B6C71"/>
    <w:rsid w:val="005C0094"/>
    <w:rsid w:val="005C0AC1"/>
    <w:rsid w:val="005C1B08"/>
    <w:rsid w:val="005C3252"/>
    <w:rsid w:val="005C4D39"/>
    <w:rsid w:val="005C7CF2"/>
    <w:rsid w:val="005C7D13"/>
    <w:rsid w:val="005D07A0"/>
    <w:rsid w:val="005D08F3"/>
    <w:rsid w:val="005D16E2"/>
    <w:rsid w:val="005D1C16"/>
    <w:rsid w:val="005D210B"/>
    <w:rsid w:val="005D5722"/>
    <w:rsid w:val="005D583A"/>
    <w:rsid w:val="005D5854"/>
    <w:rsid w:val="005D7EEC"/>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47C8"/>
    <w:rsid w:val="0060521A"/>
    <w:rsid w:val="00607290"/>
    <w:rsid w:val="0060773F"/>
    <w:rsid w:val="00607CFC"/>
    <w:rsid w:val="0061073A"/>
    <w:rsid w:val="00611F75"/>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27CB2"/>
    <w:rsid w:val="006300F8"/>
    <w:rsid w:val="00631C7B"/>
    <w:rsid w:val="00632600"/>
    <w:rsid w:val="006329B3"/>
    <w:rsid w:val="0063463E"/>
    <w:rsid w:val="00634C0A"/>
    <w:rsid w:val="00634DAB"/>
    <w:rsid w:val="006358FA"/>
    <w:rsid w:val="00635FCE"/>
    <w:rsid w:val="0063607A"/>
    <w:rsid w:val="006368E0"/>
    <w:rsid w:val="0063717C"/>
    <w:rsid w:val="0063774F"/>
    <w:rsid w:val="00637FC7"/>
    <w:rsid w:val="00640494"/>
    <w:rsid w:val="006406F3"/>
    <w:rsid w:val="00641F67"/>
    <w:rsid w:val="006423AD"/>
    <w:rsid w:val="00642B0F"/>
    <w:rsid w:val="006430B4"/>
    <w:rsid w:val="00643274"/>
    <w:rsid w:val="00643A5C"/>
    <w:rsid w:val="00643CF3"/>
    <w:rsid w:val="00644682"/>
    <w:rsid w:val="00645411"/>
    <w:rsid w:val="00645EBE"/>
    <w:rsid w:val="0064640A"/>
    <w:rsid w:val="0064671D"/>
    <w:rsid w:val="00647585"/>
    <w:rsid w:val="00647EF1"/>
    <w:rsid w:val="006502B2"/>
    <w:rsid w:val="0065114C"/>
    <w:rsid w:val="00651347"/>
    <w:rsid w:val="006515E7"/>
    <w:rsid w:val="00651681"/>
    <w:rsid w:val="00651D99"/>
    <w:rsid w:val="00653050"/>
    <w:rsid w:val="00653052"/>
    <w:rsid w:val="00653816"/>
    <w:rsid w:val="006550DC"/>
    <w:rsid w:val="0065530A"/>
    <w:rsid w:val="006575DC"/>
    <w:rsid w:val="0065768D"/>
    <w:rsid w:val="00657E1B"/>
    <w:rsid w:val="00660841"/>
    <w:rsid w:val="0066096D"/>
    <w:rsid w:val="00660BDA"/>
    <w:rsid w:val="00662082"/>
    <w:rsid w:val="006639AB"/>
    <w:rsid w:val="00663ADB"/>
    <w:rsid w:val="00663DD7"/>
    <w:rsid w:val="00663E93"/>
    <w:rsid w:val="00664462"/>
    <w:rsid w:val="00665958"/>
    <w:rsid w:val="00665A5A"/>
    <w:rsid w:val="00665D2E"/>
    <w:rsid w:val="00666B4A"/>
    <w:rsid w:val="0066730D"/>
    <w:rsid w:val="00667BE0"/>
    <w:rsid w:val="00667D40"/>
    <w:rsid w:val="00670219"/>
    <w:rsid w:val="00670631"/>
    <w:rsid w:val="006718E5"/>
    <w:rsid w:val="00671D24"/>
    <w:rsid w:val="00671FD9"/>
    <w:rsid w:val="0067356C"/>
    <w:rsid w:val="0067382B"/>
    <w:rsid w:val="00673AA5"/>
    <w:rsid w:val="00674D13"/>
    <w:rsid w:val="00675220"/>
    <w:rsid w:val="0067542E"/>
    <w:rsid w:val="0067609B"/>
    <w:rsid w:val="00676230"/>
    <w:rsid w:val="00676754"/>
    <w:rsid w:val="00676AA3"/>
    <w:rsid w:val="00680794"/>
    <w:rsid w:val="00680EA5"/>
    <w:rsid w:val="0068212C"/>
    <w:rsid w:val="00682A07"/>
    <w:rsid w:val="00683A01"/>
    <w:rsid w:val="00684456"/>
    <w:rsid w:val="006844D3"/>
    <w:rsid w:val="00684C6C"/>
    <w:rsid w:val="006858AF"/>
    <w:rsid w:val="00686426"/>
    <w:rsid w:val="006864D0"/>
    <w:rsid w:val="00690A91"/>
    <w:rsid w:val="00690D00"/>
    <w:rsid w:val="00693F97"/>
    <w:rsid w:val="00694662"/>
    <w:rsid w:val="00695669"/>
    <w:rsid w:val="00695F79"/>
    <w:rsid w:val="006A054A"/>
    <w:rsid w:val="006A0D3C"/>
    <w:rsid w:val="006A3FD1"/>
    <w:rsid w:val="006A57EB"/>
    <w:rsid w:val="006A5842"/>
    <w:rsid w:val="006A589E"/>
    <w:rsid w:val="006A7326"/>
    <w:rsid w:val="006A7BD4"/>
    <w:rsid w:val="006B172B"/>
    <w:rsid w:val="006B333A"/>
    <w:rsid w:val="006B5A8F"/>
    <w:rsid w:val="006B6142"/>
    <w:rsid w:val="006B66A3"/>
    <w:rsid w:val="006C02C1"/>
    <w:rsid w:val="006C0408"/>
    <w:rsid w:val="006C2380"/>
    <w:rsid w:val="006C2C8D"/>
    <w:rsid w:val="006C37DA"/>
    <w:rsid w:val="006C485F"/>
    <w:rsid w:val="006C4908"/>
    <w:rsid w:val="006C4CDD"/>
    <w:rsid w:val="006C51A4"/>
    <w:rsid w:val="006C5210"/>
    <w:rsid w:val="006C5863"/>
    <w:rsid w:val="006C65D3"/>
    <w:rsid w:val="006C6761"/>
    <w:rsid w:val="006D084B"/>
    <w:rsid w:val="006D17B3"/>
    <w:rsid w:val="006D2A84"/>
    <w:rsid w:val="006D2BA3"/>
    <w:rsid w:val="006D3043"/>
    <w:rsid w:val="006D3082"/>
    <w:rsid w:val="006D3693"/>
    <w:rsid w:val="006D37D5"/>
    <w:rsid w:val="006D3CEA"/>
    <w:rsid w:val="006D414B"/>
    <w:rsid w:val="006D4A5F"/>
    <w:rsid w:val="006D4F98"/>
    <w:rsid w:val="006D525F"/>
    <w:rsid w:val="006D568A"/>
    <w:rsid w:val="006D68B2"/>
    <w:rsid w:val="006D76B0"/>
    <w:rsid w:val="006E0F96"/>
    <w:rsid w:val="006E1A04"/>
    <w:rsid w:val="006E2C4D"/>
    <w:rsid w:val="006E2D4C"/>
    <w:rsid w:val="006E4EF8"/>
    <w:rsid w:val="006E5DBF"/>
    <w:rsid w:val="006E65C7"/>
    <w:rsid w:val="006E66CB"/>
    <w:rsid w:val="006E7381"/>
    <w:rsid w:val="006F1309"/>
    <w:rsid w:val="006F1605"/>
    <w:rsid w:val="006F1B49"/>
    <w:rsid w:val="006F1E6F"/>
    <w:rsid w:val="006F27CF"/>
    <w:rsid w:val="006F2BA3"/>
    <w:rsid w:val="006F465C"/>
    <w:rsid w:val="006F4E39"/>
    <w:rsid w:val="006F5D70"/>
    <w:rsid w:val="006F6C35"/>
    <w:rsid w:val="006F6DA7"/>
    <w:rsid w:val="006F78AB"/>
    <w:rsid w:val="006F7F89"/>
    <w:rsid w:val="007004C0"/>
    <w:rsid w:val="00700518"/>
    <w:rsid w:val="0070282A"/>
    <w:rsid w:val="00702E27"/>
    <w:rsid w:val="00703C09"/>
    <w:rsid w:val="007053F3"/>
    <w:rsid w:val="0070541E"/>
    <w:rsid w:val="00705F77"/>
    <w:rsid w:val="00706054"/>
    <w:rsid w:val="00706D15"/>
    <w:rsid w:val="00707A8D"/>
    <w:rsid w:val="0071046D"/>
    <w:rsid w:val="007113EF"/>
    <w:rsid w:val="007117CC"/>
    <w:rsid w:val="0071243E"/>
    <w:rsid w:val="00712BC6"/>
    <w:rsid w:val="00714D87"/>
    <w:rsid w:val="00714DF2"/>
    <w:rsid w:val="007150A9"/>
    <w:rsid w:val="007157E5"/>
    <w:rsid w:val="00715F41"/>
    <w:rsid w:val="007167B3"/>
    <w:rsid w:val="007177CA"/>
    <w:rsid w:val="00717E7C"/>
    <w:rsid w:val="007222F3"/>
    <w:rsid w:val="00723B2E"/>
    <w:rsid w:val="00724CB8"/>
    <w:rsid w:val="007251EB"/>
    <w:rsid w:val="0072522B"/>
    <w:rsid w:val="0072532A"/>
    <w:rsid w:val="007258F8"/>
    <w:rsid w:val="00726D73"/>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249D"/>
    <w:rsid w:val="00742501"/>
    <w:rsid w:val="0074310D"/>
    <w:rsid w:val="007447E7"/>
    <w:rsid w:val="00744E99"/>
    <w:rsid w:val="00745C81"/>
    <w:rsid w:val="00746DB2"/>
    <w:rsid w:val="00747C6E"/>
    <w:rsid w:val="00750EBE"/>
    <w:rsid w:val="00751F52"/>
    <w:rsid w:val="007524FB"/>
    <w:rsid w:val="0075362E"/>
    <w:rsid w:val="00753EFA"/>
    <w:rsid w:val="00755695"/>
    <w:rsid w:val="00755844"/>
    <w:rsid w:val="007558A4"/>
    <w:rsid w:val="007558DA"/>
    <w:rsid w:val="0075660F"/>
    <w:rsid w:val="007604BB"/>
    <w:rsid w:val="00761826"/>
    <w:rsid w:val="00761855"/>
    <w:rsid w:val="0076264D"/>
    <w:rsid w:val="00764272"/>
    <w:rsid w:val="007645B7"/>
    <w:rsid w:val="00764AA4"/>
    <w:rsid w:val="007656C8"/>
    <w:rsid w:val="00765DCB"/>
    <w:rsid w:val="00765F91"/>
    <w:rsid w:val="007664EE"/>
    <w:rsid w:val="0077062F"/>
    <w:rsid w:val="007710D1"/>
    <w:rsid w:val="00772C4A"/>
    <w:rsid w:val="00772C79"/>
    <w:rsid w:val="007744DE"/>
    <w:rsid w:val="007747E0"/>
    <w:rsid w:val="00774CAC"/>
    <w:rsid w:val="0077504C"/>
    <w:rsid w:val="00775222"/>
    <w:rsid w:val="00776B98"/>
    <w:rsid w:val="00780B67"/>
    <w:rsid w:val="00781E8F"/>
    <w:rsid w:val="00781F38"/>
    <w:rsid w:val="0078217F"/>
    <w:rsid w:val="007827E5"/>
    <w:rsid w:val="007862C1"/>
    <w:rsid w:val="00786492"/>
    <w:rsid w:val="00786535"/>
    <w:rsid w:val="00787844"/>
    <w:rsid w:val="007918AC"/>
    <w:rsid w:val="00791C18"/>
    <w:rsid w:val="0079209E"/>
    <w:rsid w:val="0079283C"/>
    <w:rsid w:val="007932B4"/>
    <w:rsid w:val="00794455"/>
    <w:rsid w:val="0079513C"/>
    <w:rsid w:val="00795C22"/>
    <w:rsid w:val="00797008"/>
    <w:rsid w:val="0079744A"/>
    <w:rsid w:val="00797CCF"/>
    <w:rsid w:val="007A105E"/>
    <w:rsid w:val="007A14F1"/>
    <w:rsid w:val="007A1D32"/>
    <w:rsid w:val="007A21B4"/>
    <w:rsid w:val="007A286F"/>
    <w:rsid w:val="007A3CEF"/>
    <w:rsid w:val="007A3F51"/>
    <w:rsid w:val="007A4381"/>
    <w:rsid w:val="007A6102"/>
    <w:rsid w:val="007A6A6B"/>
    <w:rsid w:val="007A6FAA"/>
    <w:rsid w:val="007A7FFA"/>
    <w:rsid w:val="007B0559"/>
    <w:rsid w:val="007B2553"/>
    <w:rsid w:val="007B2A3A"/>
    <w:rsid w:val="007B2A8A"/>
    <w:rsid w:val="007B2C3E"/>
    <w:rsid w:val="007B39FF"/>
    <w:rsid w:val="007B3B38"/>
    <w:rsid w:val="007B60CF"/>
    <w:rsid w:val="007C0EAC"/>
    <w:rsid w:val="007C167B"/>
    <w:rsid w:val="007C1AFC"/>
    <w:rsid w:val="007C2244"/>
    <w:rsid w:val="007C2945"/>
    <w:rsid w:val="007C4A2A"/>
    <w:rsid w:val="007C6347"/>
    <w:rsid w:val="007C6888"/>
    <w:rsid w:val="007C75FC"/>
    <w:rsid w:val="007C7665"/>
    <w:rsid w:val="007C7704"/>
    <w:rsid w:val="007C7AA7"/>
    <w:rsid w:val="007D105C"/>
    <w:rsid w:val="007D1704"/>
    <w:rsid w:val="007D2932"/>
    <w:rsid w:val="007D373A"/>
    <w:rsid w:val="007D4C9B"/>
    <w:rsid w:val="007D552A"/>
    <w:rsid w:val="007D574C"/>
    <w:rsid w:val="007D5ADC"/>
    <w:rsid w:val="007D7EDD"/>
    <w:rsid w:val="007E1653"/>
    <w:rsid w:val="007E1946"/>
    <w:rsid w:val="007E220E"/>
    <w:rsid w:val="007E22B1"/>
    <w:rsid w:val="007E23CC"/>
    <w:rsid w:val="007E2746"/>
    <w:rsid w:val="007E299E"/>
    <w:rsid w:val="007E37C3"/>
    <w:rsid w:val="007E3A91"/>
    <w:rsid w:val="007E3B74"/>
    <w:rsid w:val="007E3FD6"/>
    <w:rsid w:val="007E5625"/>
    <w:rsid w:val="007E67AC"/>
    <w:rsid w:val="007E72F2"/>
    <w:rsid w:val="007E78D0"/>
    <w:rsid w:val="007E7C51"/>
    <w:rsid w:val="007F0E91"/>
    <w:rsid w:val="007F1708"/>
    <w:rsid w:val="007F1D6E"/>
    <w:rsid w:val="007F2706"/>
    <w:rsid w:val="007F2AF3"/>
    <w:rsid w:val="007F357D"/>
    <w:rsid w:val="007F45EC"/>
    <w:rsid w:val="007F4FAD"/>
    <w:rsid w:val="007F5184"/>
    <w:rsid w:val="007F5C7F"/>
    <w:rsid w:val="00800812"/>
    <w:rsid w:val="0080099E"/>
    <w:rsid w:val="00801E67"/>
    <w:rsid w:val="0080288F"/>
    <w:rsid w:val="00802BC2"/>
    <w:rsid w:val="00803798"/>
    <w:rsid w:val="00803828"/>
    <w:rsid w:val="00804079"/>
    <w:rsid w:val="008041FC"/>
    <w:rsid w:val="00804686"/>
    <w:rsid w:val="00806F60"/>
    <w:rsid w:val="008079C3"/>
    <w:rsid w:val="00807CE8"/>
    <w:rsid w:val="00810C45"/>
    <w:rsid w:val="00811747"/>
    <w:rsid w:val="00812755"/>
    <w:rsid w:val="00814C1B"/>
    <w:rsid w:val="00815427"/>
    <w:rsid w:val="008159DA"/>
    <w:rsid w:val="008160FC"/>
    <w:rsid w:val="00816EED"/>
    <w:rsid w:val="0081775D"/>
    <w:rsid w:val="00817E34"/>
    <w:rsid w:val="0082020C"/>
    <w:rsid w:val="008210B4"/>
    <w:rsid w:val="008211C2"/>
    <w:rsid w:val="00823C6C"/>
    <w:rsid w:val="00824656"/>
    <w:rsid w:val="008249D5"/>
    <w:rsid w:val="0082541C"/>
    <w:rsid w:val="0082563C"/>
    <w:rsid w:val="00825A68"/>
    <w:rsid w:val="00827245"/>
    <w:rsid w:val="00827D90"/>
    <w:rsid w:val="00827F81"/>
    <w:rsid w:val="00831409"/>
    <w:rsid w:val="00832173"/>
    <w:rsid w:val="00833082"/>
    <w:rsid w:val="008358E9"/>
    <w:rsid w:val="00835FA8"/>
    <w:rsid w:val="00837D8A"/>
    <w:rsid w:val="008412FB"/>
    <w:rsid w:val="00841F0D"/>
    <w:rsid w:val="0084241C"/>
    <w:rsid w:val="0084329F"/>
    <w:rsid w:val="00843C8C"/>
    <w:rsid w:val="008441C0"/>
    <w:rsid w:val="00844C08"/>
    <w:rsid w:val="00845C10"/>
    <w:rsid w:val="00845FAA"/>
    <w:rsid w:val="0084614E"/>
    <w:rsid w:val="00846E3A"/>
    <w:rsid w:val="00850DD2"/>
    <w:rsid w:val="00850E61"/>
    <w:rsid w:val="00851E88"/>
    <w:rsid w:val="00854DF3"/>
    <w:rsid w:val="00854F31"/>
    <w:rsid w:val="0085670D"/>
    <w:rsid w:val="00856B5C"/>
    <w:rsid w:val="00857C6F"/>
    <w:rsid w:val="0086018E"/>
    <w:rsid w:val="00860FAB"/>
    <w:rsid w:val="008613E2"/>
    <w:rsid w:val="00861DB3"/>
    <w:rsid w:val="00861EC5"/>
    <w:rsid w:val="00862328"/>
    <w:rsid w:val="00862609"/>
    <w:rsid w:val="008636D7"/>
    <w:rsid w:val="00863A69"/>
    <w:rsid w:val="00863CAB"/>
    <w:rsid w:val="00863FE5"/>
    <w:rsid w:val="0086456C"/>
    <w:rsid w:val="00864604"/>
    <w:rsid w:val="00864A71"/>
    <w:rsid w:val="00865178"/>
    <w:rsid w:val="00865CAE"/>
    <w:rsid w:val="00866D2F"/>
    <w:rsid w:val="00867AE5"/>
    <w:rsid w:val="008700A5"/>
    <w:rsid w:val="00871D34"/>
    <w:rsid w:val="00873D51"/>
    <w:rsid w:val="008746B2"/>
    <w:rsid w:val="008749B1"/>
    <w:rsid w:val="008750B5"/>
    <w:rsid w:val="008757C5"/>
    <w:rsid w:val="00875A03"/>
    <w:rsid w:val="00875A92"/>
    <w:rsid w:val="00876540"/>
    <w:rsid w:val="0087659D"/>
    <w:rsid w:val="0087660C"/>
    <w:rsid w:val="00877063"/>
    <w:rsid w:val="0087708E"/>
    <w:rsid w:val="008776A3"/>
    <w:rsid w:val="00880121"/>
    <w:rsid w:val="00880567"/>
    <w:rsid w:val="00880F57"/>
    <w:rsid w:val="00882CFC"/>
    <w:rsid w:val="00884359"/>
    <w:rsid w:val="008856A8"/>
    <w:rsid w:val="00885E35"/>
    <w:rsid w:val="0088694F"/>
    <w:rsid w:val="00890083"/>
    <w:rsid w:val="008909E8"/>
    <w:rsid w:val="00890A08"/>
    <w:rsid w:val="00890A2E"/>
    <w:rsid w:val="00892891"/>
    <w:rsid w:val="00892C3B"/>
    <w:rsid w:val="008942D3"/>
    <w:rsid w:val="00894511"/>
    <w:rsid w:val="00894C90"/>
    <w:rsid w:val="00894EFD"/>
    <w:rsid w:val="008954B0"/>
    <w:rsid w:val="00896122"/>
    <w:rsid w:val="00896FA0"/>
    <w:rsid w:val="00897387"/>
    <w:rsid w:val="008976C8"/>
    <w:rsid w:val="00897EF1"/>
    <w:rsid w:val="008A07E0"/>
    <w:rsid w:val="008A0E1B"/>
    <w:rsid w:val="008A2F45"/>
    <w:rsid w:val="008A3909"/>
    <w:rsid w:val="008A4386"/>
    <w:rsid w:val="008A50B3"/>
    <w:rsid w:val="008A58F0"/>
    <w:rsid w:val="008A6289"/>
    <w:rsid w:val="008A6D4A"/>
    <w:rsid w:val="008A7784"/>
    <w:rsid w:val="008A7863"/>
    <w:rsid w:val="008B1A76"/>
    <w:rsid w:val="008B2339"/>
    <w:rsid w:val="008B2A66"/>
    <w:rsid w:val="008B3E12"/>
    <w:rsid w:val="008B56C7"/>
    <w:rsid w:val="008B5EBD"/>
    <w:rsid w:val="008B637F"/>
    <w:rsid w:val="008C0902"/>
    <w:rsid w:val="008C0C90"/>
    <w:rsid w:val="008C0FED"/>
    <w:rsid w:val="008C1E62"/>
    <w:rsid w:val="008C248C"/>
    <w:rsid w:val="008C2997"/>
    <w:rsid w:val="008C5449"/>
    <w:rsid w:val="008C5FE4"/>
    <w:rsid w:val="008C67B4"/>
    <w:rsid w:val="008C7360"/>
    <w:rsid w:val="008D1173"/>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959"/>
    <w:rsid w:val="008E5AAF"/>
    <w:rsid w:val="008E6860"/>
    <w:rsid w:val="008E7487"/>
    <w:rsid w:val="008E7CF6"/>
    <w:rsid w:val="008E7ED9"/>
    <w:rsid w:val="008F0540"/>
    <w:rsid w:val="008F1339"/>
    <w:rsid w:val="008F1513"/>
    <w:rsid w:val="008F25A9"/>
    <w:rsid w:val="008F38F7"/>
    <w:rsid w:val="008F410D"/>
    <w:rsid w:val="008F5F4A"/>
    <w:rsid w:val="009003F3"/>
    <w:rsid w:val="00900734"/>
    <w:rsid w:val="00900A9C"/>
    <w:rsid w:val="00900D82"/>
    <w:rsid w:val="00901527"/>
    <w:rsid w:val="00901E6B"/>
    <w:rsid w:val="009028EF"/>
    <w:rsid w:val="0090335C"/>
    <w:rsid w:val="00903581"/>
    <w:rsid w:val="00903D47"/>
    <w:rsid w:val="00904266"/>
    <w:rsid w:val="00904FE0"/>
    <w:rsid w:val="00905CDE"/>
    <w:rsid w:val="00905F31"/>
    <w:rsid w:val="0090666F"/>
    <w:rsid w:val="00906DB3"/>
    <w:rsid w:val="00906FFB"/>
    <w:rsid w:val="0090765F"/>
    <w:rsid w:val="00912272"/>
    <w:rsid w:val="00912BC1"/>
    <w:rsid w:val="00914A76"/>
    <w:rsid w:val="00915468"/>
    <w:rsid w:val="0091624F"/>
    <w:rsid w:val="009165D7"/>
    <w:rsid w:val="00916DF0"/>
    <w:rsid w:val="00916F49"/>
    <w:rsid w:val="0092043E"/>
    <w:rsid w:val="0092060A"/>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0F6B"/>
    <w:rsid w:val="0094146B"/>
    <w:rsid w:val="00941597"/>
    <w:rsid w:val="0094185E"/>
    <w:rsid w:val="00942392"/>
    <w:rsid w:val="0094408B"/>
    <w:rsid w:val="00944364"/>
    <w:rsid w:val="00944D01"/>
    <w:rsid w:val="00944F5A"/>
    <w:rsid w:val="00946F8D"/>
    <w:rsid w:val="00947C37"/>
    <w:rsid w:val="0095006B"/>
    <w:rsid w:val="009507F5"/>
    <w:rsid w:val="00950C48"/>
    <w:rsid w:val="00951D16"/>
    <w:rsid w:val="00952EF2"/>
    <w:rsid w:val="009530A9"/>
    <w:rsid w:val="00953206"/>
    <w:rsid w:val="009537C7"/>
    <w:rsid w:val="00954B83"/>
    <w:rsid w:val="00955C75"/>
    <w:rsid w:val="00956C2D"/>
    <w:rsid w:val="00957B1D"/>
    <w:rsid w:val="009619FC"/>
    <w:rsid w:val="00962833"/>
    <w:rsid w:val="009639A9"/>
    <w:rsid w:val="009639CC"/>
    <w:rsid w:val="00963AF1"/>
    <w:rsid w:val="0096530C"/>
    <w:rsid w:val="00965C09"/>
    <w:rsid w:val="00971253"/>
    <w:rsid w:val="00971979"/>
    <w:rsid w:val="00972C59"/>
    <w:rsid w:val="00972F87"/>
    <w:rsid w:val="0097375D"/>
    <w:rsid w:val="0097401E"/>
    <w:rsid w:val="0097581B"/>
    <w:rsid w:val="00975CBA"/>
    <w:rsid w:val="00975CF0"/>
    <w:rsid w:val="00976EB7"/>
    <w:rsid w:val="0097745C"/>
    <w:rsid w:val="009774D7"/>
    <w:rsid w:val="00977502"/>
    <w:rsid w:val="00982737"/>
    <w:rsid w:val="00982D35"/>
    <w:rsid w:val="00982DB4"/>
    <w:rsid w:val="00985385"/>
    <w:rsid w:val="009864E1"/>
    <w:rsid w:val="00986E74"/>
    <w:rsid w:val="009875FC"/>
    <w:rsid w:val="009876F6"/>
    <w:rsid w:val="00990793"/>
    <w:rsid w:val="009914FC"/>
    <w:rsid w:val="009921A6"/>
    <w:rsid w:val="00993607"/>
    <w:rsid w:val="0099441E"/>
    <w:rsid w:val="009948B0"/>
    <w:rsid w:val="00994D6E"/>
    <w:rsid w:val="00995E1A"/>
    <w:rsid w:val="00996526"/>
    <w:rsid w:val="009965B2"/>
    <w:rsid w:val="009966B3"/>
    <w:rsid w:val="009A0AF0"/>
    <w:rsid w:val="009A154A"/>
    <w:rsid w:val="009A1700"/>
    <w:rsid w:val="009A1A9B"/>
    <w:rsid w:val="009A1F82"/>
    <w:rsid w:val="009A295F"/>
    <w:rsid w:val="009A4E71"/>
    <w:rsid w:val="009A5971"/>
    <w:rsid w:val="009A5B00"/>
    <w:rsid w:val="009A6816"/>
    <w:rsid w:val="009A6E52"/>
    <w:rsid w:val="009A6E6D"/>
    <w:rsid w:val="009A732B"/>
    <w:rsid w:val="009A79C0"/>
    <w:rsid w:val="009B128D"/>
    <w:rsid w:val="009B19AF"/>
    <w:rsid w:val="009B312D"/>
    <w:rsid w:val="009B36EF"/>
    <w:rsid w:val="009B4615"/>
    <w:rsid w:val="009B47D1"/>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0DD7"/>
    <w:rsid w:val="009D1778"/>
    <w:rsid w:val="009D1AFF"/>
    <w:rsid w:val="009D214A"/>
    <w:rsid w:val="009D2A49"/>
    <w:rsid w:val="009D2A68"/>
    <w:rsid w:val="009D2E88"/>
    <w:rsid w:val="009D3523"/>
    <w:rsid w:val="009D36BD"/>
    <w:rsid w:val="009D3BAA"/>
    <w:rsid w:val="009D4085"/>
    <w:rsid w:val="009D43DB"/>
    <w:rsid w:val="009D44B4"/>
    <w:rsid w:val="009D50CF"/>
    <w:rsid w:val="009D562D"/>
    <w:rsid w:val="009D61AB"/>
    <w:rsid w:val="009D6676"/>
    <w:rsid w:val="009D6CB3"/>
    <w:rsid w:val="009D6E64"/>
    <w:rsid w:val="009E0248"/>
    <w:rsid w:val="009E0BBA"/>
    <w:rsid w:val="009E0CA9"/>
    <w:rsid w:val="009E11CD"/>
    <w:rsid w:val="009E18C2"/>
    <w:rsid w:val="009E1D8F"/>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9F7C40"/>
    <w:rsid w:val="00A00299"/>
    <w:rsid w:val="00A01936"/>
    <w:rsid w:val="00A02BA6"/>
    <w:rsid w:val="00A02CD5"/>
    <w:rsid w:val="00A03E89"/>
    <w:rsid w:val="00A04857"/>
    <w:rsid w:val="00A068E8"/>
    <w:rsid w:val="00A06962"/>
    <w:rsid w:val="00A076AB"/>
    <w:rsid w:val="00A11E7C"/>
    <w:rsid w:val="00A11F69"/>
    <w:rsid w:val="00A12DB4"/>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1977"/>
    <w:rsid w:val="00A430E2"/>
    <w:rsid w:val="00A437A9"/>
    <w:rsid w:val="00A446CC"/>
    <w:rsid w:val="00A446EF"/>
    <w:rsid w:val="00A44B4A"/>
    <w:rsid w:val="00A47ACC"/>
    <w:rsid w:val="00A5087C"/>
    <w:rsid w:val="00A510FD"/>
    <w:rsid w:val="00A51FCA"/>
    <w:rsid w:val="00A5293F"/>
    <w:rsid w:val="00A53259"/>
    <w:rsid w:val="00A53729"/>
    <w:rsid w:val="00A53A1E"/>
    <w:rsid w:val="00A54731"/>
    <w:rsid w:val="00A55677"/>
    <w:rsid w:val="00A5757B"/>
    <w:rsid w:val="00A57A78"/>
    <w:rsid w:val="00A60570"/>
    <w:rsid w:val="00A60B07"/>
    <w:rsid w:val="00A63047"/>
    <w:rsid w:val="00A630D2"/>
    <w:rsid w:val="00A632FB"/>
    <w:rsid w:val="00A637F1"/>
    <w:rsid w:val="00A639D2"/>
    <w:rsid w:val="00A63BF3"/>
    <w:rsid w:val="00A64174"/>
    <w:rsid w:val="00A64BA5"/>
    <w:rsid w:val="00A65381"/>
    <w:rsid w:val="00A672C8"/>
    <w:rsid w:val="00A67515"/>
    <w:rsid w:val="00A67769"/>
    <w:rsid w:val="00A70C16"/>
    <w:rsid w:val="00A7144B"/>
    <w:rsid w:val="00A71D37"/>
    <w:rsid w:val="00A720C1"/>
    <w:rsid w:val="00A743E6"/>
    <w:rsid w:val="00A7475D"/>
    <w:rsid w:val="00A747C9"/>
    <w:rsid w:val="00A7747D"/>
    <w:rsid w:val="00A77807"/>
    <w:rsid w:val="00A77B5B"/>
    <w:rsid w:val="00A80591"/>
    <w:rsid w:val="00A80B76"/>
    <w:rsid w:val="00A81135"/>
    <w:rsid w:val="00A812A2"/>
    <w:rsid w:val="00A81427"/>
    <w:rsid w:val="00A8329E"/>
    <w:rsid w:val="00A83781"/>
    <w:rsid w:val="00A85073"/>
    <w:rsid w:val="00A8540F"/>
    <w:rsid w:val="00A90A17"/>
    <w:rsid w:val="00A9180F"/>
    <w:rsid w:val="00A9277C"/>
    <w:rsid w:val="00A92C86"/>
    <w:rsid w:val="00A93835"/>
    <w:rsid w:val="00A93A99"/>
    <w:rsid w:val="00A93F54"/>
    <w:rsid w:val="00A957CC"/>
    <w:rsid w:val="00A96323"/>
    <w:rsid w:val="00A9660E"/>
    <w:rsid w:val="00A96775"/>
    <w:rsid w:val="00A9697E"/>
    <w:rsid w:val="00A96F92"/>
    <w:rsid w:val="00AA0372"/>
    <w:rsid w:val="00AA03F7"/>
    <w:rsid w:val="00AA09E2"/>
    <w:rsid w:val="00AA10B8"/>
    <w:rsid w:val="00AA2687"/>
    <w:rsid w:val="00AA2DEE"/>
    <w:rsid w:val="00AA2FC5"/>
    <w:rsid w:val="00AA6745"/>
    <w:rsid w:val="00AA6CD5"/>
    <w:rsid w:val="00AA7A0D"/>
    <w:rsid w:val="00AB132C"/>
    <w:rsid w:val="00AB145F"/>
    <w:rsid w:val="00AB1A93"/>
    <w:rsid w:val="00AB207B"/>
    <w:rsid w:val="00AB20D7"/>
    <w:rsid w:val="00AB21A8"/>
    <w:rsid w:val="00AB22A3"/>
    <w:rsid w:val="00AB3256"/>
    <w:rsid w:val="00AB47B7"/>
    <w:rsid w:val="00AB4DAC"/>
    <w:rsid w:val="00AB5610"/>
    <w:rsid w:val="00AB57F8"/>
    <w:rsid w:val="00AB6343"/>
    <w:rsid w:val="00AB6FEC"/>
    <w:rsid w:val="00AC1F65"/>
    <w:rsid w:val="00AC2392"/>
    <w:rsid w:val="00AC28DD"/>
    <w:rsid w:val="00AC4191"/>
    <w:rsid w:val="00AC5221"/>
    <w:rsid w:val="00AC739F"/>
    <w:rsid w:val="00AD033A"/>
    <w:rsid w:val="00AD1398"/>
    <w:rsid w:val="00AD2E92"/>
    <w:rsid w:val="00AD2FEF"/>
    <w:rsid w:val="00AD32CB"/>
    <w:rsid w:val="00AD538C"/>
    <w:rsid w:val="00AD53B8"/>
    <w:rsid w:val="00AD5BEF"/>
    <w:rsid w:val="00AD71B2"/>
    <w:rsid w:val="00AD7D40"/>
    <w:rsid w:val="00AE0ACA"/>
    <w:rsid w:val="00AE1F94"/>
    <w:rsid w:val="00AE2070"/>
    <w:rsid w:val="00AE23E9"/>
    <w:rsid w:val="00AE2538"/>
    <w:rsid w:val="00AE3328"/>
    <w:rsid w:val="00AE3732"/>
    <w:rsid w:val="00AE44CD"/>
    <w:rsid w:val="00AE4E4D"/>
    <w:rsid w:val="00AE64DA"/>
    <w:rsid w:val="00AE701E"/>
    <w:rsid w:val="00AE7E11"/>
    <w:rsid w:val="00AF07D2"/>
    <w:rsid w:val="00AF0C38"/>
    <w:rsid w:val="00AF1209"/>
    <w:rsid w:val="00AF130B"/>
    <w:rsid w:val="00AF13ED"/>
    <w:rsid w:val="00AF18A2"/>
    <w:rsid w:val="00AF1C8D"/>
    <w:rsid w:val="00AF2149"/>
    <w:rsid w:val="00AF41AE"/>
    <w:rsid w:val="00AF4685"/>
    <w:rsid w:val="00AF5784"/>
    <w:rsid w:val="00AF5839"/>
    <w:rsid w:val="00AF6BAF"/>
    <w:rsid w:val="00AF77BD"/>
    <w:rsid w:val="00AF7F88"/>
    <w:rsid w:val="00B00062"/>
    <w:rsid w:val="00B013FA"/>
    <w:rsid w:val="00B01629"/>
    <w:rsid w:val="00B031F4"/>
    <w:rsid w:val="00B033C4"/>
    <w:rsid w:val="00B03C4F"/>
    <w:rsid w:val="00B03DDD"/>
    <w:rsid w:val="00B04652"/>
    <w:rsid w:val="00B04E6A"/>
    <w:rsid w:val="00B05706"/>
    <w:rsid w:val="00B05DEA"/>
    <w:rsid w:val="00B062CB"/>
    <w:rsid w:val="00B0719F"/>
    <w:rsid w:val="00B07E45"/>
    <w:rsid w:val="00B1106B"/>
    <w:rsid w:val="00B11D43"/>
    <w:rsid w:val="00B120A1"/>
    <w:rsid w:val="00B12358"/>
    <w:rsid w:val="00B1265D"/>
    <w:rsid w:val="00B1331D"/>
    <w:rsid w:val="00B14FD3"/>
    <w:rsid w:val="00B163A1"/>
    <w:rsid w:val="00B1647F"/>
    <w:rsid w:val="00B17B18"/>
    <w:rsid w:val="00B21D08"/>
    <w:rsid w:val="00B22B5E"/>
    <w:rsid w:val="00B24F02"/>
    <w:rsid w:val="00B26808"/>
    <w:rsid w:val="00B27A3D"/>
    <w:rsid w:val="00B30562"/>
    <w:rsid w:val="00B30A52"/>
    <w:rsid w:val="00B3424E"/>
    <w:rsid w:val="00B344D4"/>
    <w:rsid w:val="00B3453E"/>
    <w:rsid w:val="00B351BC"/>
    <w:rsid w:val="00B3652F"/>
    <w:rsid w:val="00B37688"/>
    <w:rsid w:val="00B425AE"/>
    <w:rsid w:val="00B42B54"/>
    <w:rsid w:val="00B438D3"/>
    <w:rsid w:val="00B438E4"/>
    <w:rsid w:val="00B43B43"/>
    <w:rsid w:val="00B44462"/>
    <w:rsid w:val="00B4472B"/>
    <w:rsid w:val="00B450B1"/>
    <w:rsid w:val="00B45549"/>
    <w:rsid w:val="00B46A89"/>
    <w:rsid w:val="00B46C70"/>
    <w:rsid w:val="00B502A4"/>
    <w:rsid w:val="00B51007"/>
    <w:rsid w:val="00B5120C"/>
    <w:rsid w:val="00B5401E"/>
    <w:rsid w:val="00B54168"/>
    <w:rsid w:val="00B5505E"/>
    <w:rsid w:val="00B553BD"/>
    <w:rsid w:val="00B5766A"/>
    <w:rsid w:val="00B57DAD"/>
    <w:rsid w:val="00B611D7"/>
    <w:rsid w:val="00B62864"/>
    <w:rsid w:val="00B62A73"/>
    <w:rsid w:val="00B6394A"/>
    <w:rsid w:val="00B63AE4"/>
    <w:rsid w:val="00B64401"/>
    <w:rsid w:val="00B648B6"/>
    <w:rsid w:val="00B65DB9"/>
    <w:rsid w:val="00B66014"/>
    <w:rsid w:val="00B67BC8"/>
    <w:rsid w:val="00B7011E"/>
    <w:rsid w:val="00B7475C"/>
    <w:rsid w:val="00B74894"/>
    <w:rsid w:val="00B75AC7"/>
    <w:rsid w:val="00B760C8"/>
    <w:rsid w:val="00B7671A"/>
    <w:rsid w:val="00B76A65"/>
    <w:rsid w:val="00B77590"/>
    <w:rsid w:val="00B8014A"/>
    <w:rsid w:val="00B80659"/>
    <w:rsid w:val="00B81814"/>
    <w:rsid w:val="00B81819"/>
    <w:rsid w:val="00B81CC0"/>
    <w:rsid w:val="00B820F3"/>
    <w:rsid w:val="00B8246C"/>
    <w:rsid w:val="00B826DD"/>
    <w:rsid w:val="00B8312B"/>
    <w:rsid w:val="00B83E48"/>
    <w:rsid w:val="00B85D31"/>
    <w:rsid w:val="00B86421"/>
    <w:rsid w:val="00B86763"/>
    <w:rsid w:val="00B875FC"/>
    <w:rsid w:val="00B90E20"/>
    <w:rsid w:val="00B91042"/>
    <w:rsid w:val="00B919FC"/>
    <w:rsid w:val="00B927AB"/>
    <w:rsid w:val="00B93217"/>
    <w:rsid w:val="00B93AF6"/>
    <w:rsid w:val="00B94FF5"/>
    <w:rsid w:val="00B96B02"/>
    <w:rsid w:val="00B96DE2"/>
    <w:rsid w:val="00B97D99"/>
    <w:rsid w:val="00B97DAF"/>
    <w:rsid w:val="00BA0738"/>
    <w:rsid w:val="00BA0B96"/>
    <w:rsid w:val="00BA217A"/>
    <w:rsid w:val="00BA2DBF"/>
    <w:rsid w:val="00BA48D0"/>
    <w:rsid w:val="00BA4CDC"/>
    <w:rsid w:val="00BA5049"/>
    <w:rsid w:val="00BA509C"/>
    <w:rsid w:val="00BA57A8"/>
    <w:rsid w:val="00BA77CA"/>
    <w:rsid w:val="00BA7DCE"/>
    <w:rsid w:val="00BB0162"/>
    <w:rsid w:val="00BB093D"/>
    <w:rsid w:val="00BB102F"/>
    <w:rsid w:val="00BB1A7F"/>
    <w:rsid w:val="00BB1CB9"/>
    <w:rsid w:val="00BB3341"/>
    <w:rsid w:val="00BB3DEA"/>
    <w:rsid w:val="00BB3EF7"/>
    <w:rsid w:val="00BB4620"/>
    <w:rsid w:val="00BB6080"/>
    <w:rsid w:val="00BB7F97"/>
    <w:rsid w:val="00BC18A6"/>
    <w:rsid w:val="00BC3494"/>
    <w:rsid w:val="00BC4B6C"/>
    <w:rsid w:val="00BC5F2C"/>
    <w:rsid w:val="00BC7923"/>
    <w:rsid w:val="00BD0024"/>
    <w:rsid w:val="00BD20E0"/>
    <w:rsid w:val="00BD2B34"/>
    <w:rsid w:val="00BD3109"/>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38CC"/>
    <w:rsid w:val="00BE44A3"/>
    <w:rsid w:val="00BE48D6"/>
    <w:rsid w:val="00BE5C35"/>
    <w:rsid w:val="00BE6474"/>
    <w:rsid w:val="00BE6DFE"/>
    <w:rsid w:val="00BE78C7"/>
    <w:rsid w:val="00BF052A"/>
    <w:rsid w:val="00BF2721"/>
    <w:rsid w:val="00BF2773"/>
    <w:rsid w:val="00BF2F4C"/>
    <w:rsid w:val="00BF35A1"/>
    <w:rsid w:val="00BF3715"/>
    <w:rsid w:val="00BF37C2"/>
    <w:rsid w:val="00BF3A4B"/>
    <w:rsid w:val="00BF595A"/>
    <w:rsid w:val="00BF5D27"/>
    <w:rsid w:val="00BF6CE5"/>
    <w:rsid w:val="00C001D9"/>
    <w:rsid w:val="00C0020F"/>
    <w:rsid w:val="00C00D04"/>
    <w:rsid w:val="00C0229D"/>
    <w:rsid w:val="00C02C80"/>
    <w:rsid w:val="00C03C77"/>
    <w:rsid w:val="00C04437"/>
    <w:rsid w:val="00C044DB"/>
    <w:rsid w:val="00C04CD4"/>
    <w:rsid w:val="00C0591D"/>
    <w:rsid w:val="00C0623C"/>
    <w:rsid w:val="00C06F28"/>
    <w:rsid w:val="00C072BF"/>
    <w:rsid w:val="00C07642"/>
    <w:rsid w:val="00C15335"/>
    <w:rsid w:val="00C15442"/>
    <w:rsid w:val="00C1547E"/>
    <w:rsid w:val="00C15C62"/>
    <w:rsid w:val="00C162EC"/>
    <w:rsid w:val="00C165A8"/>
    <w:rsid w:val="00C16630"/>
    <w:rsid w:val="00C16632"/>
    <w:rsid w:val="00C20DED"/>
    <w:rsid w:val="00C2123F"/>
    <w:rsid w:val="00C21DCB"/>
    <w:rsid w:val="00C23999"/>
    <w:rsid w:val="00C23E2E"/>
    <w:rsid w:val="00C25352"/>
    <w:rsid w:val="00C25B0C"/>
    <w:rsid w:val="00C26BF1"/>
    <w:rsid w:val="00C26EA2"/>
    <w:rsid w:val="00C27023"/>
    <w:rsid w:val="00C27C91"/>
    <w:rsid w:val="00C307FA"/>
    <w:rsid w:val="00C30963"/>
    <w:rsid w:val="00C30C6E"/>
    <w:rsid w:val="00C30E58"/>
    <w:rsid w:val="00C3295E"/>
    <w:rsid w:val="00C3522A"/>
    <w:rsid w:val="00C36EDE"/>
    <w:rsid w:val="00C377AC"/>
    <w:rsid w:val="00C3796A"/>
    <w:rsid w:val="00C37EDF"/>
    <w:rsid w:val="00C40B6D"/>
    <w:rsid w:val="00C419AC"/>
    <w:rsid w:val="00C41BDA"/>
    <w:rsid w:val="00C42675"/>
    <w:rsid w:val="00C42963"/>
    <w:rsid w:val="00C43012"/>
    <w:rsid w:val="00C432B3"/>
    <w:rsid w:val="00C432D3"/>
    <w:rsid w:val="00C43DE7"/>
    <w:rsid w:val="00C443A4"/>
    <w:rsid w:val="00C446E8"/>
    <w:rsid w:val="00C44820"/>
    <w:rsid w:val="00C44FEE"/>
    <w:rsid w:val="00C46889"/>
    <w:rsid w:val="00C52165"/>
    <w:rsid w:val="00C52AA5"/>
    <w:rsid w:val="00C53EF8"/>
    <w:rsid w:val="00C54179"/>
    <w:rsid w:val="00C54571"/>
    <w:rsid w:val="00C54C57"/>
    <w:rsid w:val="00C5511A"/>
    <w:rsid w:val="00C55228"/>
    <w:rsid w:val="00C55267"/>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F9B"/>
    <w:rsid w:val="00C75FE7"/>
    <w:rsid w:val="00C7641D"/>
    <w:rsid w:val="00C764A5"/>
    <w:rsid w:val="00C800E4"/>
    <w:rsid w:val="00C8013B"/>
    <w:rsid w:val="00C807B0"/>
    <w:rsid w:val="00C81BC5"/>
    <w:rsid w:val="00C82B75"/>
    <w:rsid w:val="00C83785"/>
    <w:rsid w:val="00C84CF5"/>
    <w:rsid w:val="00C85DE9"/>
    <w:rsid w:val="00C87BF8"/>
    <w:rsid w:val="00C90907"/>
    <w:rsid w:val="00C90B91"/>
    <w:rsid w:val="00C91031"/>
    <w:rsid w:val="00C91154"/>
    <w:rsid w:val="00C91556"/>
    <w:rsid w:val="00C915E5"/>
    <w:rsid w:val="00C92D0C"/>
    <w:rsid w:val="00C94343"/>
    <w:rsid w:val="00C943BA"/>
    <w:rsid w:val="00C94DE1"/>
    <w:rsid w:val="00C94FCA"/>
    <w:rsid w:val="00C9523E"/>
    <w:rsid w:val="00C96566"/>
    <w:rsid w:val="00C96580"/>
    <w:rsid w:val="00CA01D7"/>
    <w:rsid w:val="00CA0316"/>
    <w:rsid w:val="00CA0531"/>
    <w:rsid w:val="00CA19C6"/>
    <w:rsid w:val="00CA226E"/>
    <w:rsid w:val="00CA2CEE"/>
    <w:rsid w:val="00CA3052"/>
    <w:rsid w:val="00CA310C"/>
    <w:rsid w:val="00CA39FD"/>
    <w:rsid w:val="00CA3B9B"/>
    <w:rsid w:val="00CA3C32"/>
    <w:rsid w:val="00CA3CA3"/>
    <w:rsid w:val="00CA4B48"/>
    <w:rsid w:val="00CA4F5C"/>
    <w:rsid w:val="00CA6CFA"/>
    <w:rsid w:val="00CA7689"/>
    <w:rsid w:val="00CA7FEF"/>
    <w:rsid w:val="00CB1592"/>
    <w:rsid w:val="00CB280E"/>
    <w:rsid w:val="00CB2C23"/>
    <w:rsid w:val="00CB4AC7"/>
    <w:rsid w:val="00CB53D8"/>
    <w:rsid w:val="00CB5D9A"/>
    <w:rsid w:val="00CB60E4"/>
    <w:rsid w:val="00CB6C71"/>
    <w:rsid w:val="00CB7B67"/>
    <w:rsid w:val="00CB7E9F"/>
    <w:rsid w:val="00CC0736"/>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68"/>
    <w:rsid w:val="00CD3BDC"/>
    <w:rsid w:val="00CD4ED1"/>
    <w:rsid w:val="00CD6AB9"/>
    <w:rsid w:val="00CD7378"/>
    <w:rsid w:val="00CD7EFC"/>
    <w:rsid w:val="00CD7F17"/>
    <w:rsid w:val="00CE05EC"/>
    <w:rsid w:val="00CE072A"/>
    <w:rsid w:val="00CE11FF"/>
    <w:rsid w:val="00CE1DF6"/>
    <w:rsid w:val="00CE2A57"/>
    <w:rsid w:val="00CE3608"/>
    <w:rsid w:val="00CE36CE"/>
    <w:rsid w:val="00CE47B5"/>
    <w:rsid w:val="00CE60EB"/>
    <w:rsid w:val="00CE61E5"/>
    <w:rsid w:val="00CE68CD"/>
    <w:rsid w:val="00CE7080"/>
    <w:rsid w:val="00CF1581"/>
    <w:rsid w:val="00CF160A"/>
    <w:rsid w:val="00CF2346"/>
    <w:rsid w:val="00CF4993"/>
    <w:rsid w:val="00CF4D28"/>
    <w:rsid w:val="00CF5D9F"/>
    <w:rsid w:val="00CF77D2"/>
    <w:rsid w:val="00D00206"/>
    <w:rsid w:val="00D00E61"/>
    <w:rsid w:val="00D01167"/>
    <w:rsid w:val="00D0217A"/>
    <w:rsid w:val="00D032EE"/>
    <w:rsid w:val="00D03FC8"/>
    <w:rsid w:val="00D04B62"/>
    <w:rsid w:val="00D054F2"/>
    <w:rsid w:val="00D07583"/>
    <w:rsid w:val="00D10F98"/>
    <w:rsid w:val="00D11424"/>
    <w:rsid w:val="00D11B01"/>
    <w:rsid w:val="00D11B94"/>
    <w:rsid w:val="00D12041"/>
    <w:rsid w:val="00D123D8"/>
    <w:rsid w:val="00D12CDC"/>
    <w:rsid w:val="00D13738"/>
    <w:rsid w:val="00D148AE"/>
    <w:rsid w:val="00D14D0A"/>
    <w:rsid w:val="00D15CB9"/>
    <w:rsid w:val="00D161B8"/>
    <w:rsid w:val="00D174D5"/>
    <w:rsid w:val="00D17570"/>
    <w:rsid w:val="00D17757"/>
    <w:rsid w:val="00D21270"/>
    <w:rsid w:val="00D2187E"/>
    <w:rsid w:val="00D219C1"/>
    <w:rsid w:val="00D21A21"/>
    <w:rsid w:val="00D21D3D"/>
    <w:rsid w:val="00D226BE"/>
    <w:rsid w:val="00D25E55"/>
    <w:rsid w:val="00D25EDF"/>
    <w:rsid w:val="00D27726"/>
    <w:rsid w:val="00D27B9B"/>
    <w:rsid w:val="00D27CE5"/>
    <w:rsid w:val="00D30FBE"/>
    <w:rsid w:val="00D31EEA"/>
    <w:rsid w:val="00D326D0"/>
    <w:rsid w:val="00D34455"/>
    <w:rsid w:val="00D34C94"/>
    <w:rsid w:val="00D34EA5"/>
    <w:rsid w:val="00D35AD0"/>
    <w:rsid w:val="00D36FDB"/>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0B42"/>
    <w:rsid w:val="00D5198B"/>
    <w:rsid w:val="00D522A4"/>
    <w:rsid w:val="00D522D4"/>
    <w:rsid w:val="00D5265B"/>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0B8"/>
    <w:rsid w:val="00D62A58"/>
    <w:rsid w:val="00D633C7"/>
    <w:rsid w:val="00D63DA2"/>
    <w:rsid w:val="00D675E9"/>
    <w:rsid w:val="00D67B48"/>
    <w:rsid w:val="00D71779"/>
    <w:rsid w:val="00D7227D"/>
    <w:rsid w:val="00D73D40"/>
    <w:rsid w:val="00D752B3"/>
    <w:rsid w:val="00D75527"/>
    <w:rsid w:val="00D75698"/>
    <w:rsid w:val="00D75B48"/>
    <w:rsid w:val="00D77F32"/>
    <w:rsid w:val="00D80585"/>
    <w:rsid w:val="00D80FD3"/>
    <w:rsid w:val="00D8144F"/>
    <w:rsid w:val="00D821CC"/>
    <w:rsid w:val="00D822F6"/>
    <w:rsid w:val="00D8327D"/>
    <w:rsid w:val="00D863B9"/>
    <w:rsid w:val="00D866CD"/>
    <w:rsid w:val="00D866D5"/>
    <w:rsid w:val="00D86DE2"/>
    <w:rsid w:val="00D87BB7"/>
    <w:rsid w:val="00D901D2"/>
    <w:rsid w:val="00D90701"/>
    <w:rsid w:val="00D919F5"/>
    <w:rsid w:val="00D91DE5"/>
    <w:rsid w:val="00D91DFC"/>
    <w:rsid w:val="00D91FF8"/>
    <w:rsid w:val="00D92B52"/>
    <w:rsid w:val="00D94720"/>
    <w:rsid w:val="00D9531B"/>
    <w:rsid w:val="00D95CA4"/>
    <w:rsid w:val="00D96DE7"/>
    <w:rsid w:val="00DA04ED"/>
    <w:rsid w:val="00DA080C"/>
    <w:rsid w:val="00DA08E5"/>
    <w:rsid w:val="00DA1689"/>
    <w:rsid w:val="00DA2297"/>
    <w:rsid w:val="00DA3568"/>
    <w:rsid w:val="00DA44DA"/>
    <w:rsid w:val="00DA5669"/>
    <w:rsid w:val="00DA581D"/>
    <w:rsid w:val="00DA6702"/>
    <w:rsid w:val="00DB06FC"/>
    <w:rsid w:val="00DB1B77"/>
    <w:rsid w:val="00DB1DCA"/>
    <w:rsid w:val="00DB29DB"/>
    <w:rsid w:val="00DB38A8"/>
    <w:rsid w:val="00DB517F"/>
    <w:rsid w:val="00DB5E31"/>
    <w:rsid w:val="00DB71E8"/>
    <w:rsid w:val="00DC0808"/>
    <w:rsid w:val="00DC0FE3"/>
    <w:rsid w:val="00DC1CE9"/>
    <w:rsid w:val="00DC33BB"/>
    <w:rsid w:val="00DC4AAC"/>
    <w:rsid w:val="00DC4B96"/>
    <w:rsid w:val="00DC4EAE"/>
    <w:rsid w:val="00DC5966"/>
    <w:rsid w:val="00DC6554"/>
    <w:rsid w:val="00DC7738"/>
    <w:rsid w:val="00DD1783"/>
    <w:rsid w:val="00DD1DCF"/>
    <w:rsid w:val="00DD1F4C"/>
    <w:rsid w:val="00DD2EE9"/>
    <w:rsid w:val="00DD34F4"/>
    <w:rsid w:val="00DD42EC"/>
    <w:rsid w:val="00DD439B"/>
    <w:rsid w:val="00DD54AD"/>
    <w:rsid w:val="00DD55A2"/>
    <w:rsid w:val="00DD5603"/>
    <w:rsid w:val="00DD66F0"/>
    <w:rsid w:val="00DD790C"/>
    <w:rsid w:val="00DD795F"/>
    <w:rsid w:val="00DD7E08"/>
    <w:rsid w:val="00DE0316"/>
    <w:rsid w:val="00DE0E5B"/>
    <w:rsid w:val="00DE1112"/>
    <w:rsid w:val="00DE291D"/>
    <w:rsid w:val="00DE33A5"/>
    <w:rsid w:val="00DE4480"/>
    <w:rsid w:val="00DE4E91"/>
    <w:rsid w:val="00DE528F"/>
    <w:rsid w:val="00DE6B2E"/>
    <w:rsid w:val="00DE7967"/>
    <w:rsid w:val="00DF0A00"/>
    <w:rsid w:val="00DF1492"/>
    <w:rsid w:val="00DF1928"/>
    <w:rsid w:val="00DF38F0"/>
    <w:rsid w:val="00DF5373"/>
    <w:rsid w:val="00DF5768"/>
    <w:rsid w:val="00DF5D13"/>
    <w:rsid w:val="00DF656F"/>
    <w:rsid w:val="00DF6F6D"/>
    <w:rsid w:val="00DF73D8"/>
    <w:rsid w:val="00DF7AF0"/>
    <w:rsid w:val="00DF7EE6"/>
    <w:rsid w:val="00E006C6"/>
    <w:rsid w:val="00E00B79"/>
    <w:rsid w:val="00E01C62"/>
    <w:rsid w:val="00E01CE1"/>
    <w:rsid w:val="00E02169"/>
    <w:rsid w:val="00E03D8D"/>
    <w:rsid w:val="00E04194"/>
    <w:rsid w:val="00E04E2C"/>
    <w:rsid w:val="00E0507A"/>
    <w:rsid w:val="00E05B49"/>
    <w:rsid w:val="00E07532"/>
    <w:rsid w:val="00E10937"/>
    <w:rsid w:val="00E11A91"/>
    <w:rsid w:val="00E122C7"/>
    <w:rsid w:val="00E1280D"/>
    <w:rsid w:val="00E12F85"/>
    <w:rsid w:val="00E145CD"/>
    <w:rsid w:val="00E14DFE"/>
    <w:rsid w:val="00E15167"/>
    <w:rsid w:val="00E15A24"/>
    <w:rsid w:val="00E163AD"/>
    <w:rsid w:val="00E17BA7"/>
    <w:rsid w:val="00E17CA9"/>
    <w:rsid w:val="00E21119"/>
    <w:rsid w:val="00E21DD3"/>
    <w:rsid w:val="00E22751"/>
    <w:rsid w:val="00E234C6"/>
    <w:rsid w:val="00E2415E"/>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EE8"/>
    <w:rsid w:val="00E41FDC"/>
    <w:rsid w:val="00E42075"/>
    <w:rsid w:val="00E42ECB"/>
    <w:rsid w:val="00E438EA"/>
    <w:rsid w:val="00E43F27"/>
    <w:rsid w:val="00E44229"/>
    <w:rsid w:val="00E44B6A"/>
    <w:rsid w:val="00E45221"/>
    <w:rsid w:val="00E45581"/>
    <w:rsid w:val="00E46CEB"/>
    <w:rsid w:val="00E470A3"/>
    <w:rsid w:val="00E47711"/>
    <w:rsid w:val="00E47735"/>
    <w:rsid w:val="00E47BA3"/>
    <w:rsid w:val="00E50A9A"/>
    <w:rsid w:val="00E51703"/>
    <w:rsid w:val="00E51C84"/>
    <w:rsid w:val="00E52AA8"/>
    <w:rsid w:val="00E53002"/>
    <w:rsid w:val="00E53030"/>
    <w:rsid w:val="00E548AD"/>
    <w:rsid w:val="00E54ABB"/>
    <w:rsid w:val="00E55BF2"/>
    <w:rsid w:val="00E56D3A"/>
    <w:rsid w:val="00E56D8B"/>
    <w:rsid w:val="00E5707F"/>
    <w:rsid w:val="00E57715"/>
    <w:rsid w:val="00E605DB"/>
    <w:rsid w:val="00E62095"/>
    <w:rsid w:val="00E63AF8"/>
    <w:rsid w:val="00E6421A"/>
    <w:rsid w:val="00E6454F"/>
    <w:rsid w:val="00E64C19"/>
    <w:rsid w:val="00E658D8"/>
    <w:rsid w:val="00E65B94"/>
    <w:rsid w:val="00E6743E"/>
    <w:rsid w:val="00E67E89"/>
    <w:rsid w:val="00E702AC"/>
    <w:rsid w:val="00E704F7"/>
    <w:rsid w:val="00E705B1"/>
    <w:rsid w:val="00E70665"/>
    <w:rsid w:val="00E7129D"/>
    <w:rsid w:val="00E71A23"/>
    <w:rsid w:val="00E725E6"/>
    <w:rsid w:val="00E72B5E"/>
    <w:rsid w:val="00E7445F"/>
    <w:rsid w:val="00E74B61"/>
    <w:rsid w:val="00E74FDD"/>
    <w:rsid w:val="00E75C38"/>
    <w:rsid w:val="00E75E93"/>
    <w:rsid w:val="00E76658"/>
    <w:rsid w:val="00E76C4A"/>
    <w:rsid w:val="00E776D9"/>
    <w:rsid w:val="00E80C39"/>
    <w:rsid w:val="00E81DA3"/>
    <w:rsid w:val="00E82129"/>
    <w:rsid w:val="00E828A7"/>
    <w:rsid w:val="00E858E5"/>
    <w:rsid w:val="00E85A08"/>
    <w:rsid w:val="00E8625C"/>
    <w:rsid w:val="00E8776A"/>
    <w:rsid w:val="00E91D83"/>
    <w:rsid w:val="00E92814"/>
    <w:rsid w:val="00E94482"/>
    <w:rsid w:val="00E94B46"/>
    <w:rsid w:val="00E95138"/>
    <w:rsid w:val="00E97309"/>
    <w:rsid w:val="00E9734F"/>
    <w:rsid w:val="00E97394"/>
    <w:rsid w:val="00E9774E"/>
    <w:rsid w:val="00E97B84"/>
    <w:rsid w:val="00EA0081"/>
    <w:rsid w:val="00EA0781"/>
    <w:rsid w:val="00EA1692"/>
    <w:rsid w:val="00EA1E04"/>
    <w:rsid w:val="00EA29F6"/>
    <w:rsid w:val="00EA2CE1"/>
    <w:rsid w:val="00EA6FB3"/>
    <w:rsid w:val="00EA7560"/>
    <w:rsid w:val="00EA7750"/>
    <w:rsid w:val="00EB07B8"/>
    <w:rsid w:val="00EB1187"/>
    <w:rsid w:val="00EB1A54"/>
    <w:rsid w:val="00EB2A84"/>
    <w:rsid w:val="00EB324E"/>
    <w:rsid w:val="00EB38A0"/>
    <w:rsid w:val="00EB48BB"/>
    <w:rsid w:val="00EB4A75"/>
    <w:rsid w:val="00EB5C71"/>
    <w:rsid w:val="00EB6086"/>
    <w:rsid w:val="00EB62B6"/>
    <w:rsid w:val="00EB666C"/>
    <w:rsid w:val="00EB797F"/>
    <w:rsid w:val="00EC05CA"/>
    <w:rsid w:val="00EC14B6"/>
    <w:rsid w:val="00EC1AFB"/>
    <w:rsid w:val="00EC2C82"/>
    <w:rsid w:val="00EC2D41"/>
    <w:rsid w:val="00EC2DC9"/>
    <w:rsid w:val="00EC3D52"/>
    <w:rsid w:val="00EC4CAE"/>
    <w:rsid w:val="00EC528B"/>
    <w:rsid w:val="00EC5A36"/>
    <w:rsid w:val="00EC5EA3"/>
    <w:rsid w:val="00EC616A"/>
    <w:rsid w:val="00EC68AB"/>
    <w:rsid w:val="00EC7055"/>
    <w:rsid w:val="00ED0BAB"/>
    <w:rsid w:val="00ED150E"/>
    <w:rsid w:val="00ED1591"/>
    <w:rsid w:val="00ED27F9"/>
    <w:rsid w:val="00ED397A"/>
    <w:rsid w:val="00ED5F7F"/>
    <w:rsid w:val="00ED645B"/>
    <w:rsid w:val="00ED6579"/>
    <w:rsid w:val="00ED67E9"/>
    <w:rsid w:val="00ED6882"/>
    <w:rsid w:val="00ED6D84"/>
    <w:rsid w:val="00ED72CC"/>
    <w:rsid w:val="00ED7FE7"/>
    <w:rsid w:val="00EE1BFE"/>
    <w:rsid w:val="00EE22E6"/>
    <w:rsid w:val="00EE3112"/>
    <w:rsid w:val="00EE3E1C"/>
    <w:rsid w:val="00EE43A0"/>
    <w:rsid w:val="00EE452E"/>
    <w:rsid w:val="00EE6B65"/>
    <w:rsid w:val="00EE7AB6"/>
    <w:rsid w:val="00EE7B58"/>
    <w:rsid w:val="00EE7BE1"/>
    <w:rsid w:val="00EF05A0"/>
    <w:rsid w:val="00EF0D1E"/>
    <w:rsid w:val="00EF16B9"/>
    <w:rsid w:val="00EF256D"/>
    <w:rsid w:val="00EF40DA"/>
    <w:rsid w:val="00EF49B4"/>
    <w:rsid w:val="00EF5FD4"/>
    <w:rsid w:val="00EF6F86"/>
    <w:rsid w:val="00EF7026"/>
    <w:rsid w:val="00EF73BD"/>
    <w:rsid w:val="00EF7950"/>
    <w:rsid w:val="00F002D0"/>
    <w:rsid w:val="00F00583"/>
    <w:rsid w:val="00F009B6"/>
    <w:rsid w:val="00F01A39"/>
    <w:rsid w:val="00F0210A"/>
    <w:rsid w:val="00F03283"/>
    <w:rsid w:val="00F03640"/>
    <w:rsid w:val="00F03FBF"/>
    <w:rsid w:val="00F04B29"/>
    <w:rsid w:val="00F055D0"/>
    <w:rsid w:val="00F05D41"/>
    <w:rsid w:val="00F0721C"/>
    <w:rsid w:val="00F07D67"/>
    <w:rsid w:val="00F07D73"/>
    <w:rsid w:val="00F1059A"/>
    <w:rsid w:val="00F11BBD"/>
    <w:rsid w:val="00F11D6F"/>
    <w:rsid w:val="00F11F9F"/>
    <w:rsid w:val="00F12EB8"/>
    <w:rsid w:val="00F13888"/>
    <w:rsid w:val="00F1797B"/>
    <w:rsid w:val="00F17B26"/>
    <w:rsid w:val="00F20DCB"/>
    <w:rsid w:val="00F21557"/>
    <w:rsid w:val="00F21BB4"/>
    <w:rsid w:val="00F21F69"/>
    <w:rsid w:val="00F22061"/>
    <w:rsid w:val="00F232EE"/>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6A87"/>
    <w:rsid w:val="00F374FB"/>
    <w:rsid w:val="00F37C81"/>
    <w:rsid w:val="00F37E99"/>
    <w:rsid w:val="00F419C0"/>
    <w:rsid w:val="00F41EF6"/>
    <w:rsid w:val="00F42453"/>
    <w:rsid w:val="00F43415"/>
    <w:rsid w:val="00F43960"/>
    <w:rsid w:val="00F44DC2"/>
    <w:rsid w:val="00F45905"/>
    <w:rsid w:val="00F46EFA"/>
    <w:rsid w:val="00F47D58"/>
    <w:rsid w:val="00F47EDD"/>
    <w:rsid w:val="00F50174"/>
    <w:rsid w:val="00F50371"/>
    <w:rsid w:val="00F51150"/>
    <w:rsid w:val="00F52128"/>
    <w:rsid w:val="00F525CC"/>
    <w:rsid w:val="00F532CF"/>
    <w:rsid w:val="00F538E0"/>
    <w:rsid w:val="00F54801"/>
    <w:rsid w:val="00F548D5"/>
    <w:rsid w:val="00F54B1D"/>
    <w:rsid w:val="00F56EA7"/>
    <w:rsid w:val="00F57732"/>
    <w:rsid w:val="00F579F7"/>
    <w:rsid w:val="00F60BC6"/>
    <w:rsid w:val="00F61176"/>
    <w:rsid w:val="00F61F29"/>
    <w:rsid w:val="00F62C55"/>
    <w:rsid w:val="00F63275"/>
    <w:rsid w:val="00F63442"/>
    <w:rsid w:val="00F63C15"/>
    <w:rsid w:val="00F63F02"/>
    <w:rsid w:val="00F64016"/>
    <w:rsid w:val="00F64FC3"/>
    <w:rsid w:val="00F65C02"/>
    <w:rsid w:val="00F66F07"/>
    <w:rsid w:val="00F703F5"/>
    <w:rsid w:val="00F715D3"/>
    <w:rsid w:val="00F71A0D"/>
    <w:rsid w:val="00F71A34"/>
    <w:rsid w:val="00F72260"/>
    <w:rsid w:val="00F72BAD"/>
    <w:rsid w:val="00F73200"/>
    <w:rsid w:val="00F73B7E"/>
    <w:rsid w:val="00F73D89"/>
    <w:rsid w:val="00F743F6"/>
    <w:rsid w:val="00F74750"/>
    <w:rsid w:val="00F749CD"/>
    <w:rsid w:val="00F74CE0"/>
    <w:rsid w:val="00F76676"/>
    <w:rsid w:val="00F769DC"/>
    <w:rsid w:val="00F76EC9"/>
    <w:rsid w:val="00F80398"/>
    <w:rsid w:val="00F81020"/>
    <w:rsid w:val="00F81225"/>
    <w:rsid w:val="00F81A46"/>
    <w:rsid w:val="00F81A65"/>
    <w:rsid w:val="00F84A9E"/>
    <w:rsid w:val="00F84E0D"/>
    <w:rsid w:val="00F86334"/>
    <w:rsid w:val="00F86919"/>
    <w:rsid w:val="00F86AE8"/>
    <w:rsid w:val="00F87BB3"/>
    <w:rsid w:val="00F90F02"/>
    <w:rsid w:val="00F91382"/>
    <w:rsid w:val="00F91739"/>
    <w:rsid w:val="00F91BC2"/>
    <w:rsid w:val="00F9204D"/>
    <w:rsid w:val="00F92E26"/>
    <w:rsid w:val="00F944D7"/>
    <w:rsid w:val="00F94954"/>
    <w:rsid w:val="00F94B5D"/>
    <w:rsid w:val="00F94D00"/>
    <w:rsid w:val="00F950FB"/>
    <w:rsid w:val="00F95148"/>
    <w:rsid w:val="00FA0791"/>
    <w:rsid w:val="00FA0FD5"/>
    <w:rsid w:val="00FA13B7"/>
    <w:rsid w:val="00FA154A"/>
    <w:rsid w:val="00FA19AA"/>
    <w:rsid w:val="00FA28B4"/>
    <w:rsid w:val="00FA2CE6"/>
    <w:rsid w:val="00FA2F4A"/>
    <w:rsid w:val="00FA2F55"/>
    <w:rsid w:val="00FA3267"/>
    <w:rsid w:val="00FA3456"/>
    <w:rsid w:val="00FA3894"/>
    <w:rsid w:val="00FA38D7"/>
    <w:rsid w:val="00FA39A5"/>
    <w:rsid w:val="00FA4A2C"/>
    <w:rsid w:val="00FA50ED"/>
    <w:rsid w:val="00FA5200"/>
    <w:rsid w:val="00FA546E"/>
    <w:rsid w:val="00FA7142"/>
    <w:rsid w:val="00FA729F"/>
    <w:rsid w:val="00FA7FC5"/>
    <w:rsid w:val="00FB00F0"/>
    <w:rsid w:val="00FB0DD3"/>
    <w:rsid w:val="00FB130F"/>
    <w:rsid w:val="00FB2200"/>
    <w:rsid w:val="00FB2A93"/>
    <w:rsid w:val="00FB38B4"/>
    <w:rsid w:val="00FB3920"/>
    <w:rsid w:val="00FB4A20"/>
    <w:rsid w:val="00FB5238"/>
    <w:rsid w:val="00FB5430"/>
    <w:rsid w:val="00FB59C0"/>
    <w:rsid w:val="00FB5B60"/>
    <w:rsid w:val="00FB6BC8"/>
    <w:rsid w:val="00FB70A1"/>
    <w:rsid w:val="00FB78BE"/>
    <w:rsid w:val="00FB790F"/>
    <w:rsid w:val="00FB7A3E"/>
    <w:rsid w:val="00FC165D"/>
    <w:rsid w:val="00FC36B3"/>
    <w:rsid w:val="00FC380A"/>
    <w:rsid w:val="00FC4B7E"/>
    <w:rsid w:val="00FC6203"/>
    <w:rsid w:val="00FC65F9"/>
    <w:rsid w:val="00FC663E"/>
    <w:rsid w:val="00FC69D6"/>
    <w:rsid w:val="00FD0BAA"/>
    <w:rsid w:val="00FD1889"/>
    <w:rsid w:val="00FD212F"/>
    <w:rsid w:val="00FD22E8"/>
    <w:rsid w:val="00FD3346"/>
    <w:rsid w:val="00FD44B4"/>
    <w:rsid w:val="00FD4810"/>
    <w:rsid w:val="00FD4DD4"/>
    <w:rsid w:val="00FD5373"/>
    <w:rsid w:val="00FE1402"/>
    <w:rsid w:val="00FE1EBD"/>
    <w:rsid w:val="00FE2076"/>
    <w:rsid w:val="00FE2108"/>
    <w:rsid w:val="00FE266B"/>
    <w:rsid w:val="00FE27CF"/>
    <w:rsid w:val="00FE330E"/>
    <w:rsid w:val="00FE3AE9"/>
    <w:rsid w:val="00FE3FFE"/>
    <w:rsid w:val="00FE5F25"/>
    <w:rsid w:val="00FE5FF9"/>
    <w:rsid w:val="00FE7396"/>
    <w:rsid w:val="00FE763E"/>
    <w:rsid w:val="00FE7877"/>
    <w:rsid w:val="00FE7AE8"/>
    <w:rsid w:val="00FF1A64"/>
    <w:rsid w:val="00FF1DAD"/>
    <w:rsid w:val="00FF222A"/>
    <w:rsid w:val="00FF247D"/>
    <w:rsid w:val="00FF2833"/>
    <w:rsid w:val="00FF2F4D"/>
    <w:rsid w:val="00FF3C07"/>
    <w:rsid w:val="00FF491C"/>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9CC"/>
  <w15:docId w15:val="{B009F7B3-76BB-42A6-9D50-879016AC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89"/>
  </w:style>
  <w:style w:type="paragraph" w:styleId="Heading1">
    <w:name w:val="heading 1"/>
    <w:basedOn w:val="Normal"/>
    <w:next w:val="Normal"/>
    <w:link w:val="Heading1Char"/>
    <w:uiPriority w:val="9"/>
    <w:qFormat/>
    <w:rsid w:val="0064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basedOn w:val="Normal"/>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pPr>
      <w:spacing w:line="240" w:lineRule="auto"/>
    </w:pPr>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4E43C5"/>
    <w:rPr>
      <w:color w:val="605E5C"/>
      <w:shd w:val="clear" w:color="auto" w:fill="E1DFDD"/>
    </w:rPr>
  </w:style>
  <w:style w:type="paragraph" w:styleId="Header">
    <w:name w:val="header"/>
    <w:basedOn w:val="Normal"/>
    <w:link w:val="HeaderChar"/>
    <w:uiPriority w:val="99"/>
    <w:unhideWhenUsed/>
    <w:rsid w:val="00F95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FB"/>
  </w:style>
  <w:style w:type="paragraph" w:styleId="Footer">
    <w:name w:val="footer"/>
    <w:basedOn w:val="Normal"/>
    <w:link w:val="FooterChar"/>
    <w:uiPriority w:val="99"/>
    <w:unhideWhenUsed/>
    <w:rsid w:val="00F9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FB"/>
  </w:style>
  <w:style w:type="table" w:customStyle="1" w:styleId="2">
    <w:name w:val="2"/>
    <w:basedOn w:val="TableNormal"/>
    <w:rsid w:val="004D219F"/>
    <w:rPr>
      <w:rFonts w:ascii="Calibri" w:eastAsia="Calibri" w:hAnsi="Calibri" w:cs="Calibri"/>
      <w:lang w:val="en-US"/>
    </w:rPr>
    <w:tblPr>
      <w:tblStyleRowBandSize w:val="1"/>
      <w:tblStyleColBandSize w:val="1"/>
      <w:tblCellMar>
        <w:left w:w="115" w:type="dxa"/>
        <w:right w:w="115" w:type="dxa"/>
      </w:tblCellMar>
    </w:tblPr>
  </w:style>
  <w:style w:type="paragraph" w:styleId="PlainText">
    <w:name w:val="Plain Text"/>
    <w:basedOn w:val="Normal"/>
    <w:link w:val="PlainTextChar"/>
    <w:uiPriority w:val="99"/>
    <w:unhideWhenUsed/>
    <w:rsid w:val="00E04E2C"/>
    <w:pPr>
      <w:spacing w:after="0" w:line="240" w:lineRule="auto"/>
    </w:pPr>
    <w:rPr>
      <w:rFonts w:ascii="Verdana" w:eastAsia="Times New Roman" w:hAnsi="Verdana" w:cs="Times New Roman"/>
      <w:sz w:val="20"/>
      <w:szCs w:val="21"/>
      <w:lang w:val="en-GB" w:eastAsia="en-GB"/>
    </w:rPr>
  </w:style>
  <w:style w:type="character" w:customStyle="1" w:styleId="PlainTextChar">
    <w:name w:val="Plain Text Char"/>
    <w:basedOn w:val="DefaultParagraphFont"/>
    <w:link w:val="PlainText"/>
    <w:uiPriority w:val="99"/>
    <w:rsid w:val="00E04E2C"/>
    <w:rPr>
      <w:rFonts w:ascii="Verdana" w:eastAsia="Times New Roman" w:hAnsi="Verdana" w:cs="Times New Roman"/>
      <w:sz w:val="20"/>
      <w:szCs w:val="21"/>
      <w:lang w:val="en-GB" w:eastAsia="en-GB"/>
    </w:rPr>
  </w:style>
  <w:style w:type="paragraph" w:customStyle="1" w:styleId="Default">
    <w:name w:val="Default"/>
    <w:rsid w:val="00975CBA"/>
    <w:pPr>
      <w:autoSpaceDE w:val="0"/>
      <w:autoSpaceDN w:val="0"/>
      <w:adjustRightInd w:val="0"/>
      <w:spacing w:after="0" w:line="240" w:lineRule="auto"/>
    </w:pPr>
    <w:rPr>
      <w:rFonts w:ascii="Times New Roman" w:eastAsia="Arial" w:hAnsi="Times New Roman" w:cs="Times New Roman"/>
      <w:color w:val="000000"/>
      <w:sz w:val="24"/>
      <w:szCs w:val="24"/>
      <w:lang w:eastAsia="en-GB"/>
    </w:rPr>
  </w:style>
  <w:style w:type="character" w:customStyle="1" w:styleId="UnresolvedMention">
    <w:name w:val="Unresolved Mention"/>
    <w:basedOn w:val="DefaultParagraphFont"/>
    <w:uiPriority w:val="99"/>
    <w:semiHidden/>
    <w:unhideWhenUsed/>
    <w:rsid w:val="008C0C90"/>
    <w:rPr>
      <w:color w:val="605E5C"/>
      <w:shd w:val="clear" w:color="auto" w:fill="E1DFDD"/>
    </w:rPr>
  </w:style>
  <w:style w:type="paragraph" w:customStyle="1" w:styleId="rvps2">
    <w:name w:val="rvps2"/>
    <w:basedOn w:val="Normal"/>
    <w:rsid w:val="00F47D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FollowedHyperlink">
    <w:name w:val="FollowedHyperlink"/>
    <w:basedOn w:val="DefaultParagraphFont"/>
    <w:uiPriority w:val="99"/>
    <w:semiHidden/>
    <w:unhideWhenUsed/>
    <w:rsid w:val="00151BA8"/>
    <w:rPr>
      <w:color w:val="800080" w:themeColor="followedHyperlink"/>
      <w:u w:val="single"/>
    </w:rPr>
  </w:style>
  <w:style w:type="paragraph" w:customStyle="1" w:styleId="BodyA">
    <w:name w:val="Body A"/>
    <w:rsid w:val="00F64FC3"/>
    <w:pPr>
      <w:pBdr>
        <w:top w:val="nil"/>
        <w:left w:val="nil"/>
        <w:bottom w:val="nil"/>
        <w:right w:val="nil"/>
        <w:between w:val="nil"/>
        <w:bar w:val="nil"/>
      </w:pBdr>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rkon@um.dk" TargetMode="External"/><Relationship Id="rId4" Type="http://schemas.openxmlformats.org/officeDocument/2006/relationships/settings" Target="settings.xml"/><Relationship Id="rId9" Type="http://schemas.openxmlformats.org/officeDocument/2006/relationships/hyperlink" Target="mailto:serkon@um.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FB9D-74CC-4D87-9CFF-63F198D1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5078</Words>
  <Characters>28945</Characters>
  <Application>Microsoft Office Word</Application>
  <DocSecurity>0</DocSecurity>
  <Lines>241</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EUACI Website</vt:lpstr>
      <vt:lpstr>EUACI Website</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Serhii Kononenko</cp:lastModifiedBy>
  <cp:revision>13</cp:revision>
  <cp:lastPrinted>2017-05-29T12:58:00Z</cp:lastPrinted>
  <dcterms:created xsi:type="dcterms:W3CDTF">2021-11-26T10:06:00Z</dcterms:created>
  <dcterms:modified xsi:type="dcterms:W3CDTF">2021-11-29T09:44:00Z</dcterms:modified>
</cp:coreProperties>
</file>