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120" w:after="120" w:line="276" w:lineRule="auto"/>
        <w:ind w:left="0" w:right="0" w:firstLine="0"/>
        <w:jc w:val="both"/>
        <w:rPr>
          <w:rFonts w:ascii="Verdana" w:hAnsi="Verdana"/>
          <w:sz w:val="20"/>
          <w:szCs w:val="20"/>
          <w:u w:color="000000"/>
          <w:rtl w:val="0"/>
          <w:lang w:val="en-US"/>
        </w:rPr>
      </w:pPr>
    </w:p>
    <w:p>
      <w:pPr>
        <w:pStyle w:val="Body"/>
        <w:bidi w:val="0"/>
        <w:ind w:left="0" w:right="0" w:firstLine="0"/>
        <w:jc w:val="center"/>
        <w:rPr>
          <w:rFonts w:ascii="Verdana" w:cs="Verdana" w:hAnsi="Verdana" w:eastAsia="Verdana"/>
          <w:b w:val="1"/>
          <w:bCs w:val="1"/>
          <w:sz w:val="20"/>
          <w:szCs w:val="20"/>
          <w:u w:color="000000"/>
          <w:rtl w:val="0"/>
          <w:lang w:val="en-US"/>
        </w:rPr>
      </w:pPr>
      <w:r>
        <w:rPr>
          <w:rFonts w:ascii="Verdana" w:hAnsi="Verdana"/>
          <w:b w:val="1"/>
          <w:bCs w:val="1"/>
          <w:sz w:val="20"/>
          <w:szCs w:val="20"/>
          <w:u w:color="000000"/>
          <w:rtl w:val="0"/>
          <w:lang w:val="en-US"/>
        </w:rPr>
        <w:t>Restricted Procedure: National Senior Integrity Consultant to Ukrainian Cities</w:t>
      </w:r>
    </w:p>
    <w:p>
      <w:pPr>
        <w:pStyle w:val="Body"/>
        <w:bidi w:val="0"/>
        <w:ind w:left="0" w:right="0" w:firstLine="0"/>
        <w:jc w:val="center"/>
        <w:rPr>
          <w:rFonts w:ascii="Verdana" w:cs="Verdana" w:hAnsi="Verdana" w:eastAsia="Verdana"/>
          <w:b w:val="1"/>
          <w:bCs w:val="1"/>
          <w:sz w:val="20"/>
          <w:szCs w:val="20"/>
          <w:u w:color="000000"/>
          <w:rtl w:val="0"/>
          <w:lang w:val="en-US"/>
        </w:rPr>
      </w:pPr>
    </w:p>
    <w:p>
      <w:pPr>
        <w:pStyle w:val="Body"/>
        <w:bidi w:val="0"/>
        <w:spacing w:before="120" w:after="120" w:line="276" w:lineRule="auto"/>
        <w:ind w:left="0" w:right="0" w:firstLine="0"/>
        <w:jc w:val="right"/>
        <w:rPr>
          <w:rFonts w:ascii="Verdana" w:cs="Verdana" w:hAnsi="Verdana" w:eastAsia="Verdana"/>
          <w:sz w:val="20"/>
          <w:szCs w:val="20"/>
          <w:u w:color="000000"/>
          <w:rtl w:val="0"/>
          <w:lang w:val="en-US"/>
        </w:rPr>
      </w:pPr>
      <w:r>
        <w:rPr>
          <w:rFonts w:ascii="Verdana" w:hAnsi="Verdana"/>
          <w:sz w:val="20"/>
          <w:szCs w:val="20"/>
          <w:u w:color="000000"/>
          <w:rtl w:val="0"/>
          <w:lang w:val="en-US"/>
        </w:rPr>
        <w:t>13 November 2020</w:t>
      </w:r>
    </w:p>
    <w:p>
      <w:pPr>
        <w:pStyle w:val="Body"/>
        <w:bidi w:val="0"/>
        <w:spacing w:before="120" w:after="120" w:line="276" w:lineRule="auto"/>
        <w:ind w:left="0" w:right="0" w:firstLine="0"/>
        <w:jc w:val="right"/>
        <w:rPr>
          <w:rFonts w:ascii="Verdana" w:cs="Verdana" w:hAnsi="Verdana" w:eastAsia="Verdana"/>
          <w:sz w:val="20"/>
          <w:szCs w:val="20"/>
          <w:u w:color="000000"/>
          <w:rtl w:val="0"/>
          <w:lang w:val="en-US"/>
        </w:rPr>
      </w:pPr>
    </w:p>
    <w:p>
      <w:pPr>
        <w:pStyle w:val="Body"/>
        <w:bidi w:val="0"/>
        <w:spacing w:before="120" w:after="120" w:line="276" w:lineRule="auto"/>
        <w:ind w:left="0" w:right="0" w:firstLine="0"/>
        <w:jc w:val="both"/>
        <w:rPr>
          <w:rFonts w:ascii="Verdana" w:cs="Verdana" w:hAnsi="Verdana" w:eastAsia="Verdana"/>
          <w:sz w:val="20"/>
          <w:szCs w:val="20"/>
          <w:u w:color="000000"/>
          <w:rtl w:val="0"/>
          <w:lang w:val="en-US"/>
        </w:rPr>
      </w:pPr>
      <w:r>
        <w:rPr>
          <w:rFonts w:ascii="Verdana" w:hAnsi="Verdana"/>
          <w:b w:val="1"/>
          <w:bCs w:val="1"/>
          <w:sz w:val="20"/>
          <w:szCs w:val="20"/>
          <w:u w:color="000000"/>
          <w:rtl w:val="0"/>
          <w:lang w:val="en-US"/>
        </w:rPr>
        <w:t>Description:</w:t>
      </w:r>
      <w:r>
        <w:rPr>
          <w:rFonts w:ascii="Verdana" w:hAnsi="Verdana" w:hint="default"/>
          <w:b w:val="1"/>
          <w:bCs w:val="1"/>
          <w:sz w:val="20"/>
          <w:szCs w:val="20"/>
          <w:u w:color="000000"/>
          <w:rtl w:val="0"/>
          <w:lang w:val="en-US"/>
        </w:rPr>
        <w:t>  </w:t>
      </w:r>
      <w:r>
        <w:rPr>
          <w:rFonts w:ascii="Verdana" w:hAnsi="Verdana" w:hint="default"/>
          <w:sz w:val="20"/>
          <w:szCs w:val="20"/>
          <w:u w:color="000000"/>
          <w:rtl w:val="0"/>
          <w:lang w:val="en-US"/>
        </w:rPr>
        <w:t> </w:t>
      </w:r>
      <w:r>
        <w:rPr>
          <w:rFonts w:ascii="Arial Unicode MS" w:cs="Arial Unicode MS" w:hAnsi="Arial Unicode MS" w:eastAsia="Arial Unicode MS"/>
          <w:b w:val="0"/>
          <w:bCs w:val="0"/>
          <w:i w:val="0"/>
          <w:iCs w:val="0"/>
          <w:sz w:val="20"/>
          <w:szCs w:val="20"/>
          <w:u w:color="000000"/>
          <w:rtl w:val="0"/>
          <w:lang w:val="en-US"/>
        </w:rPr>
        <w:br w:type="textWrapping"/>
      </w:r>
      <w:r>
        <w:rPr>
          <w:rFonts w:ascii="Verdana" w:hAnsi="Verdana"/>
          <w:sz w:val="20"/>
          <w:szCs w:val="20"/>
          <w:u w:color="000000"/>
          <w:rtl w:val="0"/>
          <w:lang w:val="en-US"/>
        </w:rPr>
        <w:t>The European Union Anti-Corruption Initiative (EUACI) is a joint EU and Government of Denmark programme aimed at assisting Ukraine in reducing corruption at the national and local levels through the empowerment of citizens, civil society, businesses, and key state institutions.</w:t>
      </w:r>
      <w:r>
        <w:rPr>
          <w:rFonts w:ascii="Arial Unicode MS" w:cs="Arial Unicode MS" w:hAnsi="Arial Unicode MS" w:eastAsia="Arial Unicode MS"/>
          <w:b w:val="0"/>
          <w:bCs w:val="0"/>
          <w:i w:val="0"/>
          <w:iCs w:val="0"/>
          <w:sz w:val="20"/>
          <w:szCs w:val="20"/>
          <w:u w:color="000000"/>
          <w:rtl w:val="0"/>
          <w:lang w:val="en-US"/>
        </w:rPr>
        <w:br w:type="textWrapping"/>
        <w:br w:type="textWrapping"/>
      </w:r>
      <w:r>
        <w:rPr>
          <w:rFonts w:ascii="Verdana" w:hAnsi="Verdana"/>
          <w:sz w:val="20"/>
          <w:szCs w:val="20"/>
          <w:u w:color="000000"/>
          <w:rtl w:val="0"/>
          <w:lang w:val="en-US"/>
        </w:rPr>
        <w:t>At the local level, the EUACI has supported five integrity cities with tools designed to strengthen integrity and increase transparency and accountability. These tools include measures, such as Open Budget, Open Budget for schools, Geo-Portal, Public Hearings, and E-Reception Hall, as well as the conduction of Corruption Risk Assessments (CRAs), and the preparation of Municipal Integrity Plans (MIPs).</w:t>
      </w:r>
      <w:r>
        <w:rPr>
          <w:rFonts w:ascii="Arial Unicode MS" w:cs="Arial Unicode MS" w:hAnsi="Arial Unicode MS" w:eastAsia="Arial Unicode MS"/>
          <w:b w:val="0"/>
          <w:bCs w:val="0"/>
          <w:i w:val="0"/>
          <w:iCs w:val="0"/>
          <w:sz w:val="20"/>
          <w:szCs w:val="20"/>
          <w:u w:color="000000"/>
          <w:rtl w:val="0"/>
          <w:lang w:val="en-US"/>
        </w:rPr>
        <w:br w:type="textWrapping"/>
        <w:br w:type="textWrapping"/>
      </w:r>
      <w:r>
        <w:rPr>
          <w:rFonts w:ascii="Verdana" w:hAnsi="Verdana"/>
          <w:sz w:val="20"/>
          <w:szCs w:val="20"/>
          <w:u w:color="000000"/>
          <w:rtl w:val="0"/>
          <w:lang w:val="en-US"/>
        </w:rPr>
        <w:t>The National Senior Integrity Consultant will provide technical assistance and advice in relation to the successful replication of these integrity tools in other cities, and in facilitating networking, experience sharing, and other learning</w:t>
      </w:r>
      <w:r>
        <w:rPr>
          <w:rFonts w:ascii="Arial Unicode MS" w:cs="Arial Unicode MS" w:hAnsi="Arial Unicode MS" w:eastAsia="Arial Unicode MS"/>
          <w:b w:val="0"/>
          <w:bCs w:val="0"/>
          <w:i w:val="0"/>
          <w:iCs w:val="0"/>
          <w:sz w:val="20"/>
          <w:szCs w:val="20"/>
          <w:u w:color="000000"/>
          <w:rtl w:val="0"/>
          <w:lang w:val="en-US"/>
        </w:rPr>
        <w:br w:type="textWrapping"/>
      </w:r>
      <w:r>
        <w:rPr>
          <w:rFonts w:ascii="Verdana" w:hAnsi="Verdana"/>
          <w:sz w:val="20"/>
          <w:szCs w:val="20"/>
          <w:u w:color="000000"/>
          <w:rtl w:val="0"/>
          <w:lang w:val="en-US"/>
        </w:rPr>
        <w:t>opportunities between mayors and other professional municipal staff in Ukrainian municipalities as well as with European counterparts if and when relevant.</w:t>
      </w:r>
    </w:p>
    <w:p>
      <w:pPr>
        <w:pStyle w:val="Body"/>
        <w:bidi w:val="0"/>
        <w:spacing w:before="120" w:after="120" w:line="276" w:lineRule="auto"/>
        <w:ind w:left="0" w:right="0" w:firstLine="0"/>
        <w:jc w:val="both"/>
        <w:rPr>
          <w:rFonts w:ascii="Verdana" w:cs="Verdana" w:hAnsi="Verdana" w:eastAsia="Verdana"/>
          <w:sz w:val="20"/>
          <w:szCs w:val="20"/>
          <w:u w:color="000000"/>
          <w:rtl w:val="0"/>
          <w:lang w:val="en-US"/>
        </w:rPr>
      </w:pPr>
      <w:r>
        <w:rPr>
          <w:rFonts w:ascii="Verdana" w:hAnsi="Verdana"/>
          <w:sz w:val="20"/>
          <w:szCs w:val="20"/>
          <w:u w:color="000000"/>
          <w:rtl w:val="0"/>
          <w:lang w:val="en-US"/>
        </w:rPr>
        <w:t>The assignment will start from primo January 2021 and run until the end of December 2022. During this period, the National Senior Integrity Expert will deliver a maximum of 220 workdays out of which approximately 100 will be on site in the integrity cities.</w:t>
      </w:r>
      <w:r>
        <w:rPr>
          <w:rFonts w:ascii="Arial Unicode MS" w:cs="Arial Unicode MS" w:hAnsi="Arial Unicode MS" w:eastAsia="Arial Unicode MS"/>
          <w:b w:val="0"/>
          <w:bCs w:val="0"/>
          <w:i w:val="0"/>
          <w:iCs w:val="0"/>
          <w:sz w:val="20"/>
          <w:szCs w:val="20"/>
          <w:u w:color="000000"/>
          <w:rtl w:val="0"/>
          <w:lang w:val="en-US"/>
        </w:rPr>
        <w:br w:type="textWrapping"/>
        <w:br w:type="textWrapping"/>
      </w:r>
      <w:r>
        <w:rPr>
          <w:rFonts w:ascii="Verdana" w:hAnsi="Verdana"/>
          <w:sz w:val="20"/>
          <w:szCs w:val="20"/>
          <w:u w:color="000000"/>
          <w:rtl w:val="0"/>
          <w:lang w:val="en-US"/>
        </w:rPr>
        <w:t>The total budget available for the assignment is DKK 324,200, equivalent to approximately EUR 43,545.35.</w:t>
      </w:r>
    </w:p>
    <w:p>
      <w:pPr>
        <w:pStyle w:val="Body"/>
        <w:bidi w:val="0"/>
        <w:spacing w:before="120" w:after="120" w:line="276" w:lineRule="auto"/>
        <w:ind w:left="0" w:right="0" w:firstLine="0"/>
        <w:jc w:val="both"/>
        <w:rPr>
          <w:rFonts w:ascii="Verdana" w:cs="Verdana" w:hAnsi="Verdana" w:eastAsia="Verdana"/>
          <w:sz w:val="20"/>
          <w:szCs w:val="20"/>
          <w:u w:color="000000"/>
          <w:rtl w:val="0"/>
          <w:lang w:val="en-US"/>
        </w:rPr>
      </w:pPr>
    </w:p>
    <w:p>
      <w:pPr>
        <w:pStyle w:val="Body"/>
        <w:bidi w:val="0"/>
        <w:spacing w:before="120" w:after="120" w:line="276" w:lineRule="auto"/>
        <w:ind w:left="0" w:right="0" w:firstLine="0"/>
        <w:jc w:val="both"/>
        <w:rPr>
          <w:rFonts w:ascii="Verdana" w:cs="Verdana" w:hAnsi="Verdana" w:eastAsia="Verdana"/>
          <w:sz w:val="20"/>
          <w:szCs w:val="20"/>
          <w:u w:color="000000"/>
          <w:rtl w:val="0"/>
          <w:lang w:val="en-US"/>
        </w:rPr>
      </w:pPr>
      <w:r>
        <w:rPr>
          <w:rFonts w:ascii="Verdana" w:hAnsi="Verdana"/>
          <w:b w:val="1"/>
          <w:bCs w:val="1"/>
          <w:sz w:val="20"/>
          <w:szCs w:val="20"/>
          <w:u w:color="000000"/>
          <w:rtl w:val="0"/>
          <w:lang w:val="en-US"/>
        </w:rPr>
        <w:t>Deadline for applications</w:t>
      </w:r>
      <w:r>
        <w:rPr>
          <w:rFonts w:ascii="Arial Unicode MS" w:cs="Arial Unicode MS" w:hAnsi="Arial Unicode MS" w:eastAsia="Arial Unicode MS"/>
          <w:b w:val="0"/>
          <w:bCs w:val="0"/>
          <w:i w:val="0"/>
          <w:iCs w:val="0"/>
          <w:sz w:val="20"/>
          <w:szCs w:val="20"/>
          <w:u w:color="000000"/>
          <w:rtl w:val="0"/>
          <w:lang w:val="en-US"/>
        </w:rPr>
        <w:br w:type="textWrapping"/>
      </w:r>
      <w:r>
        <w:rPr>
          <w:rFonts w:ascii="Verdana" w:hAnsi="Verdana"/>
          <w:sz w:val="20"/>
          <w:szCs w:val="20"/>
          <w:u w:color="000000"/>
          <w:rtl w:val="0"/>
          <w:lang w:val="en-US"/>
        </w:rPr>
        <w:t>30 November 2020, at 12:00, Danish time</w:t>
      </w:r>
      <w:r>
        <w:rPr>
          <w:rFonts w:ascii="Arial Unicode MS" w:cs="Arial Unicode MS" w:hAnsi="Arial Unicode MS" w:eastAsia="Arial Unicode MS"/>
          <w:b w:val="0"/>
          <w:bCs w:val="0"/>
          <w:i w:val="0"/>
          <w:iCs w:val="0"/>
          <w:sz w:val="20"/>
          <w:szCs w:val="20"/>
          <w:u w:color="000000"/>
          <w:rtl w:val="0"/>
          <w:lang w:val="en-US"/>
        </w:rPr>
        <w:br w:type="textWrapping"/>
        <w:br w:type="textWrapping"/>
      </w:r>
      <w:r>
        <w:rPr>
          <w:rFonts w:ascii="Verdana" w:hAnsi="Verdana"/>
          <w:sz w:val="20"/>
          <w:szCs w:val="20"/>
          <w:u w:color="000000"/>
          <w:rtl w:val="0"/>
          <w:lang w:val="en-US"/>
        </w:rPr>
        <w:t>Interested Consultants can request the documents for participation by email to the contact person stated below.</w:t>
      </w:r>
      <w:r>
        <w:rPr>
          <w:rFonts w:ascii="Arial Unicode MS" w:cs="Arial Unicode MS" w:hAnsi="Arial Unicode MS" w:eastAsia="Arial Unicode MS"/>
          <w:b w:val="0"/>
          <w:bCs w:val="0"/>
          <w:i w:val="0"/>
          <w:iCs w:val="0"/>
          <w:sz w:val="20"/>
          <w:szCs w:val="20"/>
          <w:u w:color="000000"/>
          <w:rtl w:val="0"/>
          <w:lang w:val="en-US"/>
        </w:rPr>
        <w:br w:type="textWrapping"/>
        <w:br w:type="textWrapping"/>
      </w:r>
      <w:r>
        <w:rPr>
          <w:rFonts w:ascii="Verdana" w:hAnsi="Verdana"/>
          <w:b w:val="1"/>
          <w:bCs w:val="1"/>
          <w:sz w:val="20"/>
          <w:szCs w:val="20"/>
          <w:u w:color="000000"/>
          <w:rtl w:val="0"/>
          <w:lang w:val="en-US"/>
        </w:rPr>
        <w:t>Contact point:</w:t>
      </w:r>
      <w:r>
        <w:rPr>
          <w:rFonts w:ascii="Verdana" w:hAnsi="Verdana" w:hint="default"/>
          <w:b w:val="1"/>
          <w:bCs w:val="1"/>
          <w:sz w:val="20"/>
          <w:szCs w:val="20"/>
          <w:u w:color="000000"/>
          <w:rtl w:val="0"/>
          <w:lang w:val="en-US"/>
        </w:rPr>
        <w:t>  </w:t>
      </w:r>
      <w:r>
        <w:rPr>
          <w:rFonts w:ascii="Verdana" w:hAnsi="Verdana" w:hint="default"/>
          <w:sz w:val="20"/>
          <w:szCs w:val="20"/>
          <w:u w:color="000000"/>
          <w:rtl w:val="0"/>
          <w:lang w:val="en-US"/>
        </w:rPr>
        <w:t>    </w:t>
      </w:r>
      <w:r>
        <w:rPr>
          <w:rFonts w:ascii="Arial Unicode MS" w:cs="Arial Unicode MS" w:hAnsi="Arial Unicode MS" w:eastAsia="Arial Unicode MS"/>
          <w:b w:val="0"/>
          <w:bCs w:val="0"/>
          <w:i w:val="0"/>
          <w:iCs w:val="0"/>
          <w:sz w:val="20"/>
          <w:szCs w:val="20"/>
          <w:u w:color="000000"/>
          <w:rtl w:val="0"/>
          <w:lang w:val="en-US"/>
        </w:rPr>
        <w:br w:type="textWrapping"/>
      </w:r>
      <w:r>
        <w:rPr>
          <w:rFonts w:ascii="Verdana" w:hAnsi="Verdana"/>
          <w:sz w:val="20"/>
          <w:szCs w:val="20"/>
          <w:u w:color="000000"/>
          <w:rtl w:val="0"/>
          <w:lang w:val="en-US"/>
        </w:rPr>
        <w:t>Name of Programme Officer: Frank Rothaus Jensen</w:t>
      </w:r>
      <w:r>
        <w:rPr>
          <w:rFonts w:ascii="Arial Unicode MS" w:cs="Arial Unicode MS" w:hAnsi="Arial Unicode MS" w:eastAsia="Arial Unicode MS"/>
          <w:b w:val="0"/>
          <w:bCs w:val="0"/>
          <w:i w:val="0"/>
          <w:iCs w:val="0"/>
          <w:sz w:val="20"/>
          <w:szCs w:val="20"/>
          <w:u w:color="000000"/>
          <w:rtl w:val="0"/>
          <w:lang w:val="en-US"/>
        </w:rPr>
        <w:br w:type="textWrapping"/>
      </w:r>
      <w:r>
        <w:rPr>
          <w:rFonts w:ascii="Verdana" w:hAnsi="Verdana"/>
          <w:sz w:val="20"/>
          <w:szCs w:val="20"/>
          <w:u w:color="000000"/>
          <w:rtl w:val="0"/>
          <w:lang w:val="en-US"/>
        </w:rPr>
        <w:t>E-mail address, Programme Officer:</w:t>
      </w:r>
      <w:r>
        <w:rPr>
          <w:rFonts w:ascii="Verdana" w:hAnsi="Verdana" w:hint="default"/>
          <w:sz w:val="20"/>
          <w:szCs w:val="20"/>
          <w:u w:color="000000"/>
          <w:rtl w:val="0"/>
          <w:lang w:val="en-US"/>
        </w:rPr>
        <w:t> </w:t>
      </w:r>
      <w:r>
        <w:rPr>
          <w:rFonts w:ascii="Verdana" w:cs="Verdana" w:hAnsi="Verdana" w:eastAsia="Verdana"/>
          <w:sz w:val="20"/>
          <w:szCs w:val="20"/>
          <w:u w:color="000000"/>
          <w:rtl w:val="0"/>
          <w:lang w:val="en-US"/>
        </w:rPr>
        <w:fldChar w:fldCharType="begin" w:fldLock="0"/>
      </w:r>
      <w:r>
        <w:rPr>
          <w:rFonts w:ascii="Verdana" w:cs="Verdana" w:hAnsi="Verdana" w:eastAsia="Verdana"/>
          <w:sz w:val="20"/>
          <w:szCs w:val="20"/>
          <w:u w:color="000000"/>
          <w:rtl w:val="0"/>
          <w:lang w:val="en-US"/>
        </w:rPr>
        <w:instrText xml:space="preserve"> HYPERLINK "mailto:franje@um.dk"</w:instrText>
      </w:r>
      <w:r>
        <w:rPr>
          <w:rFonts w:ascii="Verdana" w:cs="Verdana" w:hAnsi="Verdana" w:eastAsia="Verdana"/>
          <w:sz w:val="20"/>
          <w:szCs w:val="20"/>
          <w:u w:color="000000"/>
          <w:rtl w:val="0"/>
          <w:lang w:val="en-US"/>
        </w:rPr>
        <w:fldChar w:fldCharType="separate" w:fldLock="0"/>
      </w:r>
      <w:r>
        <w:rPr>
          <w:rFonts w:ascii="Verdana" w:hAnsi="Verdana"/>
          <w:sz w:val="20"/>
          <w:szCs w:val="20"/>
          <w:u w:color="000000"/>
          <w:rtl w:val="0"/>
          <w:lang w:val="en-US"/>
        </w:rPr>
        <w:t>franje@um.dk</w:t>
      </w:r>
      <w:r>
        <w:rPr>
          <w:rFonts w:ascii="Verdana" w:cs="Verdana" w:hAnsi="Verdana" w:eastAsia="Verdana"/>
          <w:sz w:val="20"/>
          <w:szCs w:val="20"/>
          <w:u w:color="000000"/>
          <w:rtl w:val="0"/>
          <w:lang w:val="en-US"/>
        </w:rPr>
        <w:fldChar w:fldCharType="end" w:fldLock="0"/>
      </w:r>
      <w:r>
        <w:rPr>
          <w:rFonts w:ascii="Arial Unicode MS" w:cs="Arial Unicode MS" w:hAnsi="Arial Unicode MS" w:eastAsia="Arial Unicode MS"/>
          <w:b w:val="0"/>
          <w:bCs w:val="0"/>
          <w:i w:val="0"/>
          <w:iCs w:val="0"/>
          <w:sz w:val="20"/>
          <w:szCs w:val="20"/>
          <w:u w:color="000000"/>
          <w:rtl w:val="0"/>
          <w:lang w:val="en-US"/>
        </w:rPr>
        <w:br w:type="textWrapping"/>
      </w:r>
      <w:r>
        <w:rPr>
          <w:rFonts w:ascii="Verdana" w:hAnsi="Verdana"/>
          <w:sz w:val="20"/>
          <w:szCs w:val="20"/>
          <w:u w:color="000000"/>
          <w:rtl w:val="0"/>
          <w:lang w:val="en-US"/>
        </w:rPr>
        <w:t>Telephone of Programme Officer: +380 67 338 70 97</w:t>
      </w:r>
    </w:p>
    <w:p>
      <w:pPr>
        <w:pStyle w:val="Body"/>
        <w:bidi w:val="0"/>
        <w:spacing w:before="120" w:after="120" w:line="276" w:lineRule="auto"/>
        <w:ind w:left="0" w:right="0" w:firstLine="0"/>
        <w:jc w:val="both"/>
        <w:rPr>
          <w:rFonts w:ascii="Verdana" w:cs="Verdana" w:hAnsi="Verdana" w:eastAsia="Verdana"/>
          <w:sz w:val="20"/>
          <w:szCs w:val="20"/>
          <w:u w:color="000000"/>
          <w:rtl w:val="0"/>
          <w:lang w:val="en-US"/>
        </w:rPr>
      </w:pPr>
    </w:p>
    <w:p>
      <w:pPr>
        <w:pStyle w:val="Body"/>
        <w:bidi w:val="0"/>
        <w:spacing w:before="120" w:after="120" w:line="276" w:lineRule="auto"/>
        <w:ind w:left="0" w:right="0" w:firstLine="0"/>
        <w:jc w:val="both"/>
        <w:rPr>
          <w:rtl w:val="0"/>
        </w:rPr>
      </w:pPr>
      <w:r>
        <w:rPr>
          <w:rFonts w:ascii="Verdana" w:hAnsi="Verdana"/>
          <w:b w:val="1"/>
          <w:bCs w:val="1"/>
          <w:sz w:val="20"/>
          <w:szCs w:val="20"/>
          <w:u w:color="000000"/>
          <w:rtl w:val="0"/>
          <w:lang w:val="en-US"/>
        </w:rPr>
        <w:t>Criteria for selection:</w:t>
      </w:r>
      <w:r>
        <w:rPr>
          <w:rFonts w:ascii="Arial Unicode MS" w:cs="Arial Unicode MS" w:hAnsi="Arial Unicode MS" w:eastAsia="Arial Unicode MS"/>
          <w:b w:val="0"/>
          <w:bCs w:val="0"/>
          <w:i w:val="0"/>
          <w:iCs w:val="0"/>
          <w:sz w:val="20"/>
          <w:szCs w:val="20"/>
          <w:u w:color="000000"/>
          <w:rtl w:val="0"/>
          <w:lang w:val="en-US"/>
        </w:rPr>
        <w:br w:type="textWrapping"/>
      </w:r>
      <w:r>
        <w:rPr>
          <w:rFonts w:ascii="Verdana" w:hAnsi="Verdana"/>
          <w:sz w:val="20"/>
          <w:szCs w:val="20"/>
          <w:u w:color="000000"/>
          <w:rtl w:val="0"/>
          <w:lang w:val="en-US"/>
        </w:rPr>
        <w:t>A minimum of three and a maximum of five applicants with references best suited for this assignment will be invited to submit a tender.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drawing xmlns:a="http://schemas.openxmlformats.org/drawingml/2006/main">
        <wp:inline distT="0" distB="0" distL="0" distR="0">
          <wp:extent cx="2210669" cy="682388"/>
          <wp:effectExtent l="0" t="0" r="0" b="0"/>
          <wp:docPr id="1073741826" name="officeArt object" descr="EUACI disclamer EN and UKR_out-01.png"/>
          <wp:cNvGraphicFramePr/>
          <a:graphic xmlns:a="http://schemas.openxmlformats.org/drawingml/2006/main">
            <a:graphicData uri="http://schemas.openxmlformats.org/drawingml/2006/picture">
              <pic:pic xmlns:pic="http://schemas.openxmlformats.org/drawingml/2006/picture">
                <pic:nvPicPr>
                  <pic:cNvPr id="1073741826" name="EUACI disclamer EN and UKR_out-01.png" descr="EUACI disclamer EN and UKR_out-01.png"/>
                  <pic:cNvPicPr>
                    <a:picLocks noChangeAspect="1"/>
                  </pic:cNvPicPr>
                </pic:nvPicPr>
                <pic:blipFill>
                  <a:blip r:embed="rId1">
                    <a:extLst/>
                  </a:blip>
                  <a:stretch>
                    <a:fillRect/>
                  </a:stretch>
                </pic:blipFill>
                <pic:spPr>
                  <a:xfrm>
                    <a:off x="0" y="0"/>
                    <a:ext cx="2210669" cy="68238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drawing xmlns:a="http://schemas.openxmlformats.org/drawingml/2006/main">
        <wp:inline distT="0" distB="0" distL="0" distR="0">
          <wp:extent cx="1568219" cy="42006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UACI_Logo-06.png"/>
                  <pic:cNvPicPr>
                    <a:picLocks noChangeAspect="1"/>
                  </pic:cNvPicPr>
                </pic:nvPicPr>
                <pic:blipFill>
                  <a:blip r:embed="rId1">
                    <a:extLst/>
                  </a:blip>
                  <a:stretch>
                    <a:fillRect/>
                  </a:stretch>
                </pic:blipFill>
                <pic:spPr>
                  <a:xfrm>
                    <a:off x="0" y="0"/>
                    <a:ext cx="1568219" cy="42006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